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3027F6" w14:textId="58D8B2D7" w:rsidR="000D60A1" w:rsidRPr="006A56C7" w:rsidRDefault="00376172" w:rsidP="009B0003">
      <w:pPr>
        <w:pStyle w:val="NormalWeb"/>
        <w:spacing w:line="276" w:lineRule="auto"/>
        <w:jc w:val="both"/>
        <w:rPr>
          <w:rFonts w:ascii="Aptos" w:hAnsi="Aptos" w:cstheme="majorBidi"/>
          <w:b/>
          <w:bCs/>
          <w:sz w:val="22"/>
          <w:szCs w:val="22"/>
        </w:rPr>
      </w:pPr>
      <w:r w:rsidRPr="099EB128">
        <w:rPr>
          <w:rStyle w:val="Strong"/>
          <w:rFonts w:ascii="Aptos" w:hAnsi="Aptos" w:cstheme="majorBidi"/>
          <w:sz w:val="22"/>
          <w:szCs w:val="22"/>
        </w:rPr>
        <w:t>Press Release</w:t>
      </w:r>
      <w:r w:rsidR="006A56C7">
        <w:rPr>
          <w:rStyle w:val="Strong"/>
          <w:rFonts w:ascii="Aptos" w:hAnsi="Aptos" w:cstheme="majorBidi"/>
          <w:sz w:val="22"/>
          <w:szCs w:val="22"/>
        </w:rPr>
        <w:t xml:space="preserve"> - </w:t>
      </w:r>
      <w:r w:rsidR="00033123">
        <w:rPr>
          <w:rStyle w:val="Strong"/>
          <w:rFonts w:ascii="Aptos" w:hAnsi="Aptos" w:cstheme="majorBidi"/>
          <w:sz w:val="22"/>
          <w:szCs w:val="22"/>
        </w:rPr>
        <w:t>11</w:t>
      </w:r>
      <w:r w:rsidR="00033123" w:rsidRPr="00033123">
        <w:rPr>
          <w:rStyle w:val="Strong"/>
          <w:rFonts w:ascii="Aptos" w:hAnsi="Aptos" w:cstheme="majorBidi"/>
          <w:sz w:val="22"/>
          <w:szCs w:val="22"/>
          <w:vertAlign w:val="superscript"/>
        </w:rPr>
        <w:t>th</w:t>
      </w:r>
      <w:r w:rsidR="00033123">
        <w:rPr>
          <w:rStyle w:val="Strong"/>
          <w:rFonts w:ascii="Aptos" w:hAnsi="Aptos" w:cstheme="majorBidi"/>
          <w:sz w:val="22"/>
          <w:szCs w:val="22"/>
        </w:rPr>
        <w:t xml:space="preserve"> </w:t>
      </w:r>
      <w:r w:rsidR="006A56C7">
        <w:rPr>
          <w:rStyle w:val="Strong"/>
          <w:rFonts w:ascii="Aptos" w:hAnsi="Aptos" w:cstheme="majorBidi"/>
          <w:sz w:val="22"/>
          <w:szCs w:val="22"/>
        </w:rPr>
        <w:t>July 2024</w:t>
      </w:r>
    </w:p>
    <w:p w14:paraId="6AD63324" w14:textId="42D7044A" w:rsidR="64EF7AC9" w:rsidRPr="009B0003" w:rsidRDefault="00DB21BE" w:rsidP="009B0003">
      <w:pPr>
        <w:pStyle w:val="NormalWeb"/>
        <w:spacing w:line="276" w:lineRule="auto"/>
        <w:jc w:val="center"/>
        <w:rPr>
          <w:rFonts w:ascii="Aptos" w:hAnsi="Aptos" w:cstheme="majorHAnsi"/>
          <w:b/>
          <w:bCs/>
          <w:caps/>
          <w:sz w:val="28"/>
          <w:szCs w:val="28"/>
        </w:rPr>
      </w:pPr>
      <w:r w:rsidRPr="009B0003">
        <w:rPr>
          <w:rFonts w:ascii="Aptos" w:hAnsi="Aptos" w:cstheme="majorBidi"/>
          <w:b/>
          <w:caps/>
          <w:sz w:val="28"/>
          <w:szCs w:val="28"/>
        </w:rPr>
        <w:t xml:space="preserve">Only 2% of </w:t>
      </w:r>
      <w:r w:rsidR="00CD134C" w:rsidRPr="009B0003">
        <w:rPr>
          <w:rFonts w:ascii="Aptos" w:hAnsi="Aptos" w:cstheme="majorBidi"/>
          <w:b/>
          <w:caps/>
          <w:sz w:val="28"/>
          <w:szCs w:val="28"/>
        </w:rPr>
        <w:t xml:space="preserve">Global Health </w:t>
      </w:r>
      <w:r w:rsidRPr="009B0003">
        <w:rPr>
          <w:rFonts w:ascii="Aptos" w:hAnsi="Aptos" w:cstheme="majorBidi"/>
          <w:b/>
          <w:caps/>
          <w:sz w:val="28"/>
          <w:szCs w:val="28"/>
        </w:rPr>
        <w:t>Nonprofit Board Seats Held by Women from Low-Income Countries</w:t>
      </w:r>
    </w:p>
    <w:p w14:paraId="16E41A0C" w14:textId="59F0E5B7" w:rsidR="64EF7AC9" w:rsidRPr="009B0003" w:rsidRDefault="00F7425A" w:rsidP="009B0003">
      <w:pPr>
        <w:pStyle w:val="NormalWeb"/>
        <w:spacing w:line="276" w:lineRule="auto"/>
        <w:jc w:val="center"/>
        <w:rPr>
          <w:rStyle w:val="Strong"/>
          <w:rFonts w:ascii="Aptos" w:hAnsi="Aptos" w:cstheme="majorBidi"/>
          <w:sz w:val="22"/>
          <w:szCs w:val="22"/>
        </w:rPr>
      </w:pPr>
      <w:r w:rsidRPr="009B0003">
        <w:rPr>
          <w:rStyle w:val="Strong"/>
          <w:rFonts w:ascii="Aptos" w:hAnsi="Aptos" w:cstheme="majorBidi"/>
          <w:sz w:val="22"/>
          <w:szCs w:val="22"/>
        </w:rPr>
        <w:t xml:space="preserve">A </w:t>
      </w:r>
      <w:r w:rsidR="00376172" w:rsidRPr="009B0003">
        <w:rPr>
          <w:rStyle w:val="Strong"/>
          <w:rFonts w:ascii="Aptos" w:hAnsi="Aptos" w:cstheme="majorBidi"/>
          <w:sz w:val="22"/>
          <w:szCs w:val="22"/>
        </w:rPr>
        <w:t xml:space="preserve">Groundbreaking Global Health 50/50 Report “Gaining Ground” Unveils </w:t>
      </w:r>
      <w:r w:rsidR="6B2621BD" w:rsidRPr="009B0003">
        <w:rPr>
          <w:rStyle w:val="Strong"/>
          <w:rFonts w:ascii="Aptos" w:hAnsi="Aptos" w:cstheme="majorBidi"/>
          <w:sz w:val="22"/>
          <w:szCs w:val="22"/>
        </w:rPr>
        <w:t>Modest</w:t>
      </w:r>
      <w:r w:rsidR="00376172" w:rsidRPr="009B0003">
        <w:rPr>
          <w:rStyle w:val="Strong"/>
          <w:rFonts w:ascii="Aptos" w:hAnsi="Aptos" w:cstheme="majorBidi"/>
          <w:sz w:val="22"/>
          <w:szCs w:val="22"/>
        </w:rPr>
        <w:t xml:space="preserve"> Progress and Urgent Need for Change in Global Health Leadership</w:t>
      </w:r>
    </w:p>
    <w:p w14:paraId="58BDB459" w14:textId="0E329B25" w:rsidR="64EF7AC9" w:rsidRPr="009B0003" w:rsidRDefault="00376172" w:rsidP="009B0003">
      <w:pPr>
        <w:pStyle w:val="NormalWeb"/>
        <w:spacing w:line="276" w:lineRule="auto"/>
        <w:jc w:val="both"/>
        <w:rPr>
          <w:rFonts w:ascii="Aptos" w:hAnsi="Aptos" w:cstheme="majorBidi"/>
          <w:sz w:val="22"/>
          <w:szCs w:val="22"/>
        </w:rPr>
      </w:pPr>
      <w:r w:rsidRPr="009B0003">
        <w:rPr>
          <w:rFonts w:ascii="Aptos" w:hAnsi="Aptos" w:cstheme="majorBidi"/>
          <w:sz w:val="22"/>
          <w:szCs w:val="22"/>
        </w:rPr>
        <w:t>Global Health 50/50</w:t>
      </w:r>
      <w:r w:rsidR="00413CE5" w:rsidRPr="009B0003">
        <w:rPr>
          <w:rFonts w:ascii="Aptos" w:hAnsi="Aptos" w:cstheme="majorBidi"/>
          <w:sz w:val="22"/>
          <w:szCs w:val="22"/>
        </w:rPr>
        <w:t xml:space="preserve">, </w:t>
      </w:r>
      <w:r w:rsidR="00AD26E4" w:rsidRPr="009B0003">
        <w:rPr>
          <w:rFonts w:ascii="Aptos" w:hAnsi="Aptos" w:cstheme="majorBidi"/>
          <w:sz w:val="22"/>
          <w:szCs w:val="22"/>
        </w:rPr>
        <w:t>an independent, evidence-driven initiative advanc</w:t>
      </w:r>
      <w:r w:rsidR="00425E89" w:rsidRPr="009B0003">
        <w:rPr>
          <w:rFonts w:ascii="Aptos" w:hAnsi="Aptos" w:cstheme="majorBidi"/>
          <w:sz w:val="22"/>
          <w:szCs w:val="22"/>
        </w:rPr>
        <w:t>ing</w:t>
      </w:r>
      <w:r w:rsidR="00AD26E4" w:rsidRPr="009B0003">
        <w:rPr>
          <w:rFonts w:ascii="Aptos" w:hAnsi="Aptos" w:cstheme="majorBidi"/>
          <w:sz w:val="22"/>
          <w:szCs w:val="22"/>
        </w:rPr>
        <w:t xml:space="preserve"> action and accountability for gender equality</w:t>
      </w:r>
      <w:r w:rsidR="00413CE5" w:rsidRPr="009B0003">
        <w:rPr>
          <w:rFonts w:ascii="Aptos" w:hAnsi="Aptos" w:cstheme="majorBidi"/>
          <w:sz w:val="22"/>
          <w:szCs w:val="22"/>
        </w:rPr>
        <w:t>,</w:t>
      </w:r>
      <w:r w:rsidRPr="009B0003">
        <w:rPr>
          <w:rFonts w:ascii="Aptos" w:hAnsi="Aptos" w:cstheme="majorBidi"/>
          <w:sz w:val="22"/>
          <w:szCs w:val="22"/>
        </w:rPr>
        <w:t xml:space="preserve"> </w:t>
      </w:r>
      <w:r w:rsidR="003F3C02" w:rsidRPr="009B0003">
        <w:rPr>
          <w:rFonts w:ascii="Aptos" w:hAnsi="Aptos" w:cstheme="majorBidi"/>
          <w:sz w:val="22"/>
          <w:szCs w:val="22"/>
        </w:rPr>
        <w:t>has</w:t>
      </w:r>
      <w:r w:rsidRPr="009B0003">
        <w:rPr>
          <w:rFonts w:ascii="Aptos" w:hAnsi="Aptos" w:cstheme="majorBidi"/>
          <w:sz w:val="22"/>
          <w:szCs w:val="22"/>
        </w:rPr>
        <w:t xml:space="preserve"> release</w:t>
      </w:r>
      <w:r w:rsidR="003F3C02" w:rsidRPr="009B0003">
        <w:rPr>
          <w:rFonts w:ascii="Aptos" w:hAnsi="Aptos" w:cstheme="majorBidi"/>
          <w:sz w:val="22"/>
          <w:szCs w:val="22"/>
        </w:rPr>
        <w:t>d</w:t>
      </w:r>
      <w:r w:rsidRPr="009B0003">
        <w:rPr>
          <w:rFonts w:ascii="Aptos" w:hAnsi="Aptos" w:cstheme="majorBidi"/>
          <w:sz w:val="22"/>
          <w:szCs w:val="22"/>
        </w:rPr>
        <w:t xml:space="preserve"> its </w:t>
      </w:r>
      <w:r w:rsidR="00B030DD" w:rsidRPr="009B0003">
        <w:rPr>
          <w:rFonts w:ascii="Aptos" w:hAnsi="Aptos" w:cstheme="majorBidi"/>
          <w:sz w:val="22"/>
          <w:szCs w:val="22"/>
        </w:rPr>
        <w:t xml:space="preserve">highly anticipated </w:t>
      </w:r>
      <w:r w:rsidRPr="009B0003">
        <w:rPr>
          <w:rFonts w:ascii="Aptos" w:hAnsi="Aptos" w:cstheme="majorBidi"/>
          <w:sz w:val="22"/>
          <w:szCs w:val="22"/>
        </w:rPr>
        <w:t xml:space="preserve">2024 Report, “Gaining Ground?”, a detailed analysis of gender equality and diversity within </w:t>
      </w:r>
      <w:r w:rsidR="003F3C02" w:rsidRPr="009B0003">
        <w:rPr>
          <w:rFonts w:ascii="Aptos" w:hAnsi="Aptos" w:cstheme="majorBidi"/>
          <w:sz w:val="22"/>
          <w:szCs w:val="22"/>
        </w:rPr>
        <w:t>organisations</w:t>
      </w:r>
      <w:r w:rsidR="00413CE5" w:rsidRPr="009B0003">
        <w:rPr>
          <w:rFonts w:ascii="Aptos" w:hAnsi="Aptos" w:cstheme="majorBidi"/>
          <w:sz w:val="22"/>
          <w:szCs w:val="22"/>
        </w:rPr>
        <w:t xml:space="preserve"> working in Global Health</w:t>
      </w:r>
      <w:r w:rsidRPr="009B0003">
        <w:rPr>
          <w:rFonts w:ascii="Aptos" w:hAnsi="Aptos" w:cstheme="majorBidi"/>
          <w:sz w:val="22"/>
          <w:szCs w:val="22"/>
        </w:rPr>
        <w:t>. This comprehensive study of 201 organisations</w:t>
      </w:r>
      <w:r w:rsidR="008D7E19" w:rsidRPr="009B0003">
        <w:rPr>
          <w:rFonts w:ascii="Aptos" w:hAnsi="Aptos" w:cstheme="majorBidi"/>
          <w:sz w:val="22"/>
          <w:szCs w:val="22"/>
        </w:rPr>
        <w:t xml:space="preserve"> </w:t>
      </w:r>
      <w:r w:rsidRPr="009B0003">
        <w:rPr>
          <w:rFonts w:ascii="Aptos" w:hAnsi="Aptos" w:cstheme="majorBidi"/>
          <w:sz w:val="22"/>
          <w:szCs w:val="22"/>
        </w:rPr>
        <w:t>reveals both significant progress and persistent disparities, urging immediate action for structural changes and accountability.</w:t>
      </w:r>
    </w:p>
    <w:p w14:paraId="5FC90650" w14:textId="24F9770C" w:rsidR="64EF7AC9" w:rsidRPr="009B0003" w:rsidRDefault="00376172" w:rsidP="009B0003">
      <w:pPr>
        <w:pStyle w:val="NormalWeb"/>
        <w:spacing w:line="276" w:lineRule="auto"/>
        <w:jc w:val="both"/>
        <w:rPr>
          <w:rFonts w:ascii="Aptos" w:hAnsi="Aptos" w:cstheme="majorBidi"/>
          <w:sz w:val="22"/>
          <w:szCs w:val="22"/>
        </w:rPr>
      </w:pPr>
      <w:r w:rsidRPr="009B0003">
        <w:rPr>
          <w:rFonts w:ascii="Aptos" w:hAnsi="Aptos" w:cstheme="majorBidi"/>
          <w:sz w:val="22"/>
          <w:szCs w:val="22"/>
        </w:rPr>
        <w:t xml:space="preserve">The report finds that, for the first time, gender parity has been achieved among nonprofit board chairs, with women now making up 51% of these positions. However, the report also highlights a stark reality: only 2% of nonprofit board seats are held by women from low-income countries, </w:t>
      </w:r>
      <w:r w:rsidR="00C2017A" w:rsidRPr="009B0003">
        <w:rPr>
          <w:rFonts w:ascii="Aptos" w:hAnsi="Aptos" w:cstheme="majorBidi"/>
          <w:sz w:val="22"/>
          <w:szCs w:val="22"/>
        </w:rPr>
        <w:t xml:space="preserve">showing how people from </w:t>
      </w:r>
      <w:r w:rsidR="005F36CC" w:rsidRPr="009B0003">
        <w:rPr>
          <w:rFonts w:ascii="Aptos" w:hAnsi="Aptos" w:cstheme="majorBidi"/>
          <w:sz w:val="22"/>
          <w:szCs w:val="22"/>
        </w:rPr>
        <w:t>low-income</w:t>
      </w:r>
      <w:r w:rsidR="00C2017A" w:rsidRPr="009B0003">
        <w:rPr>
          <w:rFonts w:ascii="Aptos" w:hAnsi="Aptos" w:cstheme="majorBidi"/>
          <w:sz w:val="22"/>
          <w:szCs w:val="22"/>
        </w:rPr>
        <w:t xml:space="preserve"> countries, </w:t>
      </w:r>
      <w:r w:rsidR="00CA5175" w:rsidRPr="009B0003">
        <w:rPr>
          <w:rFonts w:ascii="Aptos" w:hAnsi="Aptos" w:cstheme="majorBidi"/>
          <w:sz w:val="22"/>
          <w:szCs w:val="22"/>
        </w:rPr>
        <w:t>particularly women, continue to be largely excluded from leadership roles</w:t>
      </w:r>
      <w:r w:rsidR="00C2017A" w:rsidRPr="009B0003">
        <w:rPr>
          <w:rFonts w:ascii="Aptos" w:hAnsi="Aptos" w:cstheme="majorBidi"/>
          <w:sz w:val="22"/>
          <w:szCs w:val="22"/>
        </w:rPr>
        <w:t xml:space="preserve"> and decision making</w:t>
      </w:r>
      <w:r w:rsidR="00CA5175" w:rsidRPr="009B0003">
        <w:rPr>
          <w:rFonts w:ascii="Aptos" w:hAnsi="Aptos" w:cstheme="majorBidi"/>
          <w:sz w:val="22"/>
          <w:szCs w:val="22"/>
        </w:rPr>
        <w:t xml:space="preserve"> globally.</w:t>
      </w:r>
    </w:p>
    <w:p w14:paraId="1DBF5A04" w14:textId="313B1423" w:rsidR="64EF7AC9" w:rsidRPr="009B0003" w:rsidRDefault="00484468" w:rsidP="009B0003">
      <w:pPr>
        <w:pStyle w:val="NormalWeb"/>
        <w:spacing w:line="276" w:lineRule="auto"/>
        <w:jc w:val="both"/>
        <w:rPr>
          <w:rFonts w:ascii="Aptos" w:hAnsi="Aptos" w:cstheme="majorHAnsi"/>
          <w:sz w:val="22"/>
          <w:szCs w:val="22"/>
        </w:rPr>
      </w:pPr>
      <w:r w:rsidRPr="009B0003">
        <w:rPr>
          <w:rFonts w:ascii="Aptos" w:hAnsi="Aptos" w:cstheme="majorBidi"/>
          <w:sz w:val="22"/>
          <w:szCs w:val="22"/>
        </w:rPr>
        <w:t>Compiled through rigorous annual assessments over seven years, the 2024 GH5050 Report draws on comprehensive data from a diverse range of organisations. This meticulous approach provides a robust foundation for understanding the current state of gender equality in global health leadership.</w:t>
      </w:r>
    </w:p>
    <w:p w14:paraId="52BF80C6" w14:textId="17175D7F" w:rsidR="64EF7AC9" w:rsidRPr="009B0003" w:rsidRDefault="00D017D5" w:rsidP="009B0003">
      <w:pPr>
        <w:pStyle w:val="NormalWeb"/>
        <w:spacing w:line="276" w:lineRule="auto"/>
        <w:jc w:val="both"/>
        <w:rPr>
          <w:rFonts w:ascii="Aptos" w:hAnsi="Aptos" w:cstheme="majorBidi"/>
          <w:sz w:val="22"/>
          <w:szCs w:val="22"/>
        </w:rPr>
      </w:pPr>
      <w:r w:rsidRPr="009B0003">
        <w:rPr>
          <w:rFonts w:ascii="Aptos" w:hAnsi="Aptos" w:cstheme="majorBidi"/>
          <w:sz w:val="22"/>
          <w:szCs w:val="22"/>
        </w:rPr>
        <w:t xml:space="preserve">Global Health 50/50 </w:t>
      </w:r>
      <w:r w:rsidR="001210D4" w:rsidRPr="009B0003">
        <w:rPr>
          <w:rFonts w:ascii="Aptos" w:hAnsi="Aptos" w:cstheme="majorBidi"/>
          <w:sz w:val="22"/>
          <w:szCs w:val="22"/>
        </w:rPr>
        <w:t>also</w:t>
      </w:r>
      <w:r w:rsidR="00BB009E" w:rsidRPr="009B0003">
        <w:rPr>
          <w:rFonts w:ascii="Aptos" w:hAnsi="Aptos" w:cstheme="majorBidi"/>
          <w:sz w:val="22"/>
          <w:szCs w:val="22"/>
        </w:rPr>
        <w:t xml:space="preserve"> crucially</w:t>
      </w:r>
      <w:r w:rsidRPr="009B0003">
        <w:rPr>
          <w:rFonts w:ascii="Aptos" w:hAnsi="Aptos" w:cstheme="majorBidi"/>
          <w:sz w:val="22"/>
          <w:szCs w:val="22"/>
        </w:rPr>
        <w:t xml:space="preserve"> finds that women CEOs of nonprofits not only earn considerably less than their male counterparts but also control billions of dollars less in revenue. </w:t>
      </w:r>
      <w:r w:rsidR="00573E55" w:rsidRPr="009B0003">
        <w:rPr>
          <w:rFonts w:ascii="Aptos" w:hAnsi="Aptos" w:cstheme="majorBidi"/>
          <w:sz w:val="22"/>
          <w:szCs w:val="22"/>
        </w:rPr>
        <w:t xml:space="preserve">Men CEOs in US-based NGOs earn </w:t>
      </w:r>
      <w:r w:rsidR="3BDC26F8" w:rsidRPr="009B0003">
        <w:rPr>
          <w:rFonts w:ascii="Aptos" w:hAnsi="Aptos" w:cstheme="majorBidi"/>
          <w:sz w:val="22"/>
          <w:szCs w:val="22"/>
        </w:rPr>
        <w:t>28%</w:t>
      </w:r>
      <w:r w:rsidR="00573E55" w:rsidRPr="009B0003">
        <w:rPr>
          <w:rFonts w:ascii="Aptos" w:hAnsi="Aptos" w:cstheme="majorBidi"/>
          <w:sz w:val="22"/>
          <w:szCs w:val="22"/>
        </w:rPr>
        <w:t xml:space="preserve"> </w:t>
      </w:r>
      <w:r w:rsidR="00573E55" w:rsidRPr="009B0003">
        <w:rPr>
          <w:rFonts w:ascii="Aptos" w:hAnsi="Aptos" w:cstheme="majorBidi"/>
          <w:sz w:val="22"/>
          <w:szCs w:val="22"/>
        </w:rPr>
        <w:t>more on average annually than their female counterparts, despite gender parity among nonprofit board chairs</w:t>
      </w:r>
      <w:r w:rsidR="7264ECF5" w:rsidRPr="009B0003">
        <w:rPr>
          <w:rFonts w:ascii="Aptos" w:hAnsi="Aptos" w:cstheme="majorBidi"/>
          <w:sz w:val="22"/>
          <w:szCs w:val="22"/>
        </w:rPr>
        <w:t>, an increase from an 18% gap in 2018</w:t>
      </w:r>
      <w:r w:rsidR="00573E55" w:rsidRPr="009B0003">
        <w:rPr>
          <w:rFonts w:ascii="Aptos" w:hAnsi="Aptos" w:cstheme="majorBidi"/>
          <w:sz w:val="22"/>
          <w:szCs w:val="22"/>
        </w:rPr>
        <w:t>.</w:t>
      </w:r>
      <w:r w:rsidR="7DC2DCB4" w:rsidRPr="009B0003">
        <w:rPr>
          <w:rFonts w:ascii="Aptos" w:hAnsi="Aptos" w:cstheme="majorBidi"/>
          <w:sz w:val="22"/>
          <w:szCs w:val="22"/>
        </w:rPr>
        <w:t xml:space="preserve"> In 2021, the average total revenue of organisations led by men was more than double that of those led by women, at $389 million compared to $187 million.</w:t>
      </w:r>
      <w:r w:rsidR="00573E55" w:rsidRPr="009B0003">
        <w:rPr>
          <w:rFonts w:ascii="Aptos" w:hAnsi="Aptos" w:cstheme="majorBidi"/>
          <w:sz w:val="22"/>
          <w:szCs w:val="22"/>
        </w:rPr>
        <w:t xml:space="preserve"> </w:t>
      </w:r>
      <w:r w:rsidRPr="009B0003">
        <w:rPr>
          <w:rFonts w:ascii="Aptos" w:hAnsi="Aptos" w:cstheme="majorBidi"/>
          <w:sz w:val="22"/>
          <w:szCs w:val="22"/>
        </w:rPr>
        <w:t>At the heart of th</w:t>
      </w:r>
      <w:r w:rsidR="0429FD49" w:rsidRPr="009B0003">
        <w:rPr>
          <w:rFonts w:ascii="Aptos" w:hAnsi="Aptos" w:cstheme="majorBidi"/>
          <w:sz w:val="22"/>
          <w:szCs w:val="22"/>
        </w:rPr>
        <w:t>ese</w:t>
      </w:r>
      <w:r w:rsidRPr="009B0003">
        <w:rPr>
          <w:rFonts w:ascii="Aptos" w:hAnsi="Aptos" w:cstheme="majorBidi"/>
          <w:sz w:val="22"/>
          <w:szCs w:val="22"/>
        </w:rPr>
        <w:t xml:space="preserve"> finding</w:t>
      </w:r>
      <w:r w:rsidR="7F88EE61" w:rsidRPr="009B0003">
        <w:rPr>
          <w:rFonts w:ascii="Aptos" w:hAnsi="Aptos" w:cstheme="majorBidi"/>
          <w:sz w:val="22"/>
          <w:szCs w:val="22"/>
        </w:rPr>
        <w:t>s</w:t>
      </w:r>
      <w:r w:rsidRPr="009B0003">
        <w:rPr>
          <w:rFonts w:ascii="Aptos" w:hAnsi="Aptos" w:cstheme="majorBidi"/>
          <w:sz w:val="22"/>
          <w:szCs w:val="22"/>
        </w:rPr>
        <w:t xml:space="preserve"> is the deep-rooted bias that continues to favour men with disproportionate amounts of financial power. </w:t>
      </w:r>
      <w:r w:rsidR="001210D4" w:rsidRPr="009B0003">
        <w:rPr>
          <w:rFonts w:ascii="Aptos" w:hAnsi="Aptos" w:cstheme="majorBidi"/>
          <w:sz w:val="22"/>
          <w:szCs w:val="22"/>
        </w:rPr>
        <w:t>Additionally</w:t>
      </w:r>
      <w:r w:rsidRPr="009B0003">
        <w:rPr>
          <w:rFonts w:ascii="Aptos" w:hAnsi="Aptos" w:cstheme="majorBidi"/>
          <w:sz w:val="22"/>
          <w:szCs w:val="22"/>
        </w:rPr>
        <w:t xml:space="preserve">, the fact that half of the CEOs in the sample </w:t>
      </w:r>
      <w:proofErr w:type="gramStart"/>
      <w:r w:rsidRPr="009B0003">
        <w:rPr>
          <w:rFonts w:ascii="Aptos" w:hAnsi="Aptos" w:cstheme="majorBidi"/>
          <w:sz w:val="22"/>
          <w:szCs w:val="22"/>
        </w:rPr>
        <w:t>were</w:t>
      </w:r>
      <w:proofErr w:type="gramEnd"/>
      <w:r w:rsidRPr="009B0003">
        <w:rPr>
          <w:rFonts w:ascii="Aptos" w:hAnsi="Aptos" w:cstheme="majorBidi"/>
          <w:sz w:val="22"/>
          <w:szCs w:val="22"/>
        </w:rPr>
        <w:t xml:space="preserve"> women should also remind us that gender parity does not by itself equate to power parity.</w:t>
      </w:r>
    </w:p>
    <w:p w14:paraId="703E00CC" w14:textId="6BE003CA" w:rsidR="64EF7AC9" w:rsidRDefault="00376172" w:rsidP="009B0003">
      <w:pPr>
        <w:pStyle w:val="NormalWeb"/>
        <w:spacing w:line="276" w:lineRule="auto"/>
        <w:jc w:val="both"/>
        <w:rPr>
          <w:rFonts w:ascii="Aptos" w:hAnsi="Aptos" w:cstheme="majorBidi"/>
          <w:sz w:val="22"/>
          <w:szCs w:val="22"/>
        </w:rPr>
      </w:pPr>
      <w:r w:rsidRPr="009B0003">
        <w:rPr>
          <w:rFonts w:ascii="Aptos" w:hAnsi="Aptos" w:cstheme="majorBidi"/>
          <w:sz w:val="22"/>
          <w:szCs w:val="22"/>
        </w:rPr>
        <w:t>The findings of the GH5050 Report are significant as they underscore both the progress made and the substantial work still needed to achieve true gender equality. The achievement of gender parity among board chairs should inspire further actions and commitments across all sectors. However, the underrepresentation of women from low-income countries highlights the urgent need for more inclusive and intersectional approaches to leadership.</w:t>
      </w:r>
    </w:p>
    <w:p w14:paraId="5ED77783" w14:textId="77777777" w:rsidR="00A143E6" w:rsidRPr="009B0003" w:rsidRDefault="00A143E6" w:rsidP="009B0003">
      <w:pPr>
        <w:pStyle w:val="NormalWeb"/>
        <w:spacing w:line="276" w:lineRule="auto"/>
        <w:jc w:val="both"/>
        <w:rPr>
          <w:rFonts w:ascii="Aptos" w:hAnsi="Aptos" w:cstheme="majorHAnsi"/>
          <w:sz w:val="22"/>
          <w:szCs w:val="22"/>
        </w:rPr>
      </w:pPr>
    </w:p>
    <w:p w14:paraId="59E69371" w14:textId="0D2EE154" w:rsidR="00376172" w:rsidRPr="009B0003" w:rsidRDefault="00376172" w:rsidP="009B0003">
      <w:pPr>
        <w:pStyle w:val="NormalWeb"/>
        <w:spacing w:line="276" w:lineRule="auto"/>
        <w:jc w:val="both"/>
        <w:rPr>
          <w:rFonts w:ascii="Aptos" w:hAnsi="Aptos" w:cstheme="majorHAnsi"/>
          <w:sz w:val="22"/>
          <w:szCs w:val="22"/>
        </w:rPr>
      </w:pPr>
      <w:r w:rsidRPr="009B0003">
        <w:rPr>
          <w:rStyle w:val="Strong"/>
          <w:rFonts w:ascii="Aptos" w:hAnsi="Aptos" w:cstheme="majorHAnsi"/>
          <w:sz w:val="22"/>
          <w:szCs w:val="22"/>
        </w:rPr>
        <w:t>Findings of Interest</w:t>
      </w:r>
      <w:r w:rsidR="00EA1C68" w:rsidRPr="009B0003">
        <w:rPr>
          <w:rStyle w:val="Strong"/>
          <w:rFonts w:ascii="Aptos" w:hAnsi="Aptos" w:cstheme="majorHAnsi"/>
          <w:sz w:val="22"/>
          <w:szCs w:val="22"/>
        </w:rPr>
        <w:t xml:space="preserve"> </w:t>
      </w:r>
    </w:p>
    <w:p w14:paraId="257DB018" w14:textId="77777777" w:rsidR="00266CA1" w:rsidRPr="009B0003" w:rsidRDefault="00376172" w:rsidP="009B0003">
      <w:pPr>
        <w:numPr>
          <w:ilvl w:val="0"/>
          <w:numId w:val="5"/>
        </w:numPr>
        <w:spacing w:before="100" w:beforeAutospacing="1" w:after="100" w:afterAutospacing="1"/>
        <w:jc w:val="both"/>
        <w:rPr>
          <w:rFonts w:ascii="Aptos" w:hAnsi="Aptos" w:cstheme="majorBidi"/>
          <w:lang w:val="en-US"/>
        </w:rPr>
      </w:pPr>
      <w:r w:rsidRPr="009B0003">
        <w:rPr>
          <w:rStyle w:val="Strong"/>
          <w:rFonts w:ascii="Aptos" w:hAnsi="Aptos" w:cstheme="majorBidi"/>
          <w:lang w:val="en-US"/>
        </w:rPr>
        <w:t>Geographical Disparities:</w:t>
      </w:r>
      <w:r w:rsidRPr="009B0003">
        <w:rPr>
          <w:rFonts w:ascii="Aptos" w:hAnsi="Aptos" w:cstheme="majorBidi"/>
          <w:lang w:val="en-US"/>
        </w:rPr>
        <w:t xml:space="preserve"> 87% of nonprofit </w:t>
      </w:r>
      <w:proofErr w:type="spellStart"/>
      <w:r w:rsidRPr="009B0003">
        <w:rPr>
          <w:rFonts w:ascii="Aptos" w:hAnsi="Aptos" w:cstheme="majorBidi"/>
          <w:lang w:val="en-US"/>
        </w:rPr>
        <w:t>organisations</w:t>
      </w:r>
      <w:proofErr w:type="spellEnd"/>
      <w:r w:rsidRPr="009B0003">
        <w:rPr>
          <w:rFonts w:ascii="Aptos" w:hAnsi="Aptos" w:cstheme="majorBidi"/>
          <w:lang w:val="en-US"/>
        </w:rPr>
        <w:t xml:space="preserve"> and 98% of for-profits in the sample are headquartered in high-income countries, heavily influencing board composition and limiting diverse representation from low- and middle-income countries.</w:t>
      </w:r>
    </w:p>
    <w:p w14:paraId="239D3E5E" w14:textId="1EBB1E79" w:rsidR="00266CA1" w:rsidRPr="009B0003" w:rsidRDefault="00AF321E" w:rsidP="009B0003">
      <w:pPr>
        <w:numPr>
          <w:ilvl w:val="0"/>
          <w:numId w:val="5"/>
        </w:numPr>
        <w:spacing w:before="100" w:beforeAutospacing="1" w:after="100" w:afterAutospacing="1"/>
        <w:jc w:val="both"/>
        <w:rPr>
          <w:rFonts w:ascii="Aptos" w:hAnsi="Aptos" w:cstheme="majorBidi"/>
          <w:lang w:val="en-US"/>
        </w:rPr>
      </w:pPr>
      <w:r w:rsidRPr="009B0003">
        <w:rPr>
          <w:rFonts w:ascii="Aptos" w:hAnsi="Aptos" w:cstheme="majorBidi"/>
          <w:b/>
          <w:lang w:val="en-US"/>
        </w:rPr>
        <w:t xml:space="preserve">Rise in Public Commitments: </w:t>
      </w:r>
      <w:r w:rsidRPr="009B0003">
        <w:rPr>
          <w:rFonts w:ascii="Aptos" w:hAnsi="Aptos" w:cstheme="majorBidi"/>
          <w:lang w:val="en-US"/>
        </w:rPr>
        <w:t xml:space="preserve">Among the nonprofit </w:t>
      </w:r>
      <w:proofErr w:type="spellStart"/>
      <w:r w:rsidRPr="009B0003">
        <w:rPr>
          <w:rFonts w:ascii="Aptos" w:hAnsi="Aptos" w:cstheme="majorBidi"/>
          <w:lang w:val="en-US"/>
        </w:rPr>
        <w:t>organisations</w:t>
      </w:r>
      <w:proofErr w:type="spellEnd"/>
      <w:r w:rsidRPr="009B0003">
        <w:rPr>
          <w:rFonts w:ascii="Aptos" w:hAnsi="Aptos" w:cstheme="majorBidi"/>
          <w:lang w:val="en-US"/>
        </w:rPr>
        <w:t>, public commitments to gender equality have risen from 68% in 2018 to 91% in 2024. In for-profits, these commitments have increased from 33% to 80%.</w:t>
      </w:r>
    </w:p>
    <w:p w14:paraId="125A440E" w14:textId="4ED83F07" w:rsidR="00266CA1" w:rsidRPr="009B0003" w:rsidRDefault="00AF321E" w:rsidP="009B0003">
      <w:pPr>
        <w:numPr>
          <w:ilvl w:val="0"/>
          <w:numId w:val="5"/>
        </w:numPr>
        <w:spacing w:before="100" w:beforeAutospacing="1" w:after="100" w:afterAutospacing="1"/>
        <w:jc w:val="both"/>
        <w:rPr>
          <w:rFonts w:ascii="Aptos" w:hAnsi="Aptos" w:cstheme="majorBidi"/>
          <w:lang w:val="en-US"/>
        </w:rPr>
      </w:pPr>
      <w:r w:rsidRPr="009B0003">
        <w:rPr>
          <w:rFonts w:ascii="Aptos" w:hAnsi="Aptos" w:cstheme="majorBidi"/>
          <w:b/>
          <w:lang w:val="en-US"/>
        </w:rPr>
        <w:t>Gender Equality Policies with Specific Measures:</w:t>
      </w:r>
      <w:r w:rsidRPr="009B0003">
        <w:rPr>
          <w:rFonts w:ascii="Aptos" w:hAnsi="Aptos" w:cstheme="majorBidi"/>
          <w:lang w:val="en-US"/>
        </w:rPr>
        <w:t xml:space="preserve"> The proportion of nonprofit </w:t>
      </w:r>
      <w:proofErr w:type="spellStart"/>
      <w:r w:rsidRPr="009B0003">
        <w:rPr>
          <w:rFonts w:ascii="Aptos" w:hAnsi="Aptos" w:cstheme="majorBidi"/>
          <w:lang w:val="en-US"/>
        </w:rPr>
        <w:t>organisations</w:t>
      </w:r>
      <w:proofErr w:type="spellEnd"/>
      <w:r w:rsidRPr="009B0003">
        <w:rPr>
          <w:rFonts w:ascii="Aptos" w:hAnsi="Aptos" w:cstheme="majorBidi"/>
          <w:lang w:val="en-US"/>
        </w:rPr>
        <w:t xml:space="preserve"> with specific measures in their gender equality policies has grown from 30% in 2018 to 72% in 2024. </w:t>
      </w:r>
    </w:p>
    <w:p w14:paraId="6CEDA0CD" w14:textId="5D9E56A4" w:rsidR="64EF7AC9" w:rsidRPr="009B0003" w:rsidRDefault="00AF321E" w:rsidP="009B0003">
      <w:pPr>
        <w:numPr>
          <w:ilvl w:val="0"/>
          <w:numId w:val="5"/>
        </w:numPr>
        <w:spacing w:before="100" w:beforeAutospacing="1" w:after="100" w:afterAutospacing="1"/>
        <w:jc w:val="both"/>
        <w:rPr>
          <w:rFonts w:ascii="Aptos" w:hAnsi="Aptos" w:cstheme="majorBidi"/>
          <w:lang w:val="en-US"/>
        </w:rPr>
      </w:pPr>
      <w:r w:rsidRPr="009B0003">
        <w:rPr>
          <w:rFonts w:ascii="Aptos" w:hAnsi="Aptos" w:cstheme="majorBidi"/>
          <w:b/>
          <w:lang w:val="en-US"/>
        </w:rPr>
        <w:t>Board Diversity and Inclusion Policies:</w:t>
      </w:r>
      <w:r w:rsidRPr="009B0003">
        <w:rPr>
          <w:rFonts w:ascii="Aptos" w:hAnsi="Aptos" w:cstheme="majorBidi"/>
          <w:lang w:val="en-US"/>
        </w:rPr>
        <w:t xml:space="preserve"> Nonprofit </w:t>
      </w:r>
      <w:proofErr w:type="spellStart"/>
      <w:r w:rsidRPr="009B0003">
        <w:rPr>
          <w:rFonts w:ascii="Aptos" w:hAnsi="Aptos" w:cstheme="majorBidi"/>
          <w:lang w:val="en-US"/>
        </w:rPr>
        <w:t>organisations</w:t>
      </w:r>
      <w:proofErr w:type="spellEnd"/>
      <w:r w:rsidRPr="009B0003">
        <w:rPr>
          <w:rFonts w:ascii="Aptos" w:hAnsi="Aptos" w:cstheme="majorBidi"/>
          <w:lang w:val="en-US"/>
        </w:rPr>
        <w:t xml:space="preserve"> have improved their board diversity policies, with specific measures increasing from 14% in 2020 to 37% in 2024.</w:t>
      </w:r>
    </w:p>
    <w:p w14:paraId="0146EA6C" w14:textId="77777777" w:rsidR="007E530D" w:rsidRPr="009B0003" w:rsidRDefault="007E530D" w:rsidP="009B0003">
      <w:pPr>
        <w:spacing w:before="100" w:beforeAutospacing="1" w:after="100" w:afterAutospacing="1"/>
        <w:jc w:val="both"/>
        <w:rPr>
          <w:rFonts w:ascii="Aptos" w:eastAsia="Times New Roman" w:hAnsi="Aptos" w:cstheme="majorHAnsi"/>
          <w:lang w:val="en-GB"/>
        </w:rPr>
      </w:pPr>
      <w:r w:rsidRPr="009B0003">
        <w:rPr>
          <w:rFonts w:ascii="Aptos" w:eastAsia="Times New Roman" w:hAnsi="Aptos" w:cstheme="majorHAnsi"/>
          <w:b/>
          <w:bCs/>
          <w:lang w:val="en-GB"/>
        </w:rPr>
        <w:t>For-Profit Organisations Insights</w:t>
      </w:r>
      <w:r w:rsidRPr="009B0003">
        <w:rPr>
          <w:rFonts w:ascii="Aptos" w:eastAsia="Times New Roman" w:hAnsi="Aptos" w:cstheme="majorHAnsi"/>
          <w:lang w:val="en-GB"/>
        </w:rPr>
        <w:t xml:space="preserve"> For-profit companies show some progress, yet significant gaps remain:</w:t>
      </w:r>
    </w:p>
    <w:p w14:paraId="189BE743" w14:textId="77777777" w:rsidR="007E530D" w:rsidRPr="009B0003" w:rsidRDefault="007E530D" w:rsidP="009B0003">
      <w:pPr>
        <w:numPr>
          <w:ilvl w:val="0"/>
          <w:numId w:val="7"/>
        </w:numPr>
        <w:spacing w:before="100" w:beforeAutospacing="1" w:after="100" w:afterAutospacing="1"/>
        <w:jc w:val="both"/>
        <w:rPr>
          <w:rFonts w:ascii="Aptos" w:eastAsia="Times New Roman" w:hAnsi="Aptos" w:cstheme="majorHAnsi"/>
          <w:lang w:val="en-GB"/>
        </w:rPr>
      </w:pPr>
      <w:r w:rsidRPr="009B0003">
        <w:rPr>
          <w:rFonts w:ascii="Aptos" w:eastAsia="Times New Roman" w:hAnsi="Aptos" w:cstheme="majorHAnsi"/>
          <w:b/>
          <w:bCs/>
          <w:lang w:val="en-GB"/>
        </w:rPr>
        <w:t>Women in Leadership:</w:t>
      </w:r>
      <w:r w:rsidRPr="009B0003">
        <w:rPr>
          <w:rFonts w:ascii="Aptos" w:eastAsia="Times New Roman" w:hAnsi="Aptos" w:cstheme="majorHAnsi"/>
          <w:lang w:val="en-GB"/>
        </w:rPr>
        <w:t xml:space="preserve"> Only 16% of board chairs are women in for-profit companies, a marked increase from 2% in 2018.</w:t>
      </w:r>
    </w:p>
    <w:p w14:paraId="3003A765" w14:textId="77777777" w:rsidR="007E530D" w:rsidRPr="009B0003" w:rsidRDefault="007E530D" w:rsidP="009B0003">
      <w:pPr>
        <w:numPr>
          <w:ilvl w:val="0"/>
          <w:numId w:val="7"/>
        </w:numPr>
        <w:spacing w:before="100" w:beforeAutospacing="1" w:after="100" w:afterAutospacing="1"/>
        <w:jc w:val="both"/>
        <w:rPr>
          <w:rFonts w:ascii="Aptos" w:eastAsia="Times New Roman" w:hAnsi="Aptos" w:cstheme="majorHAnsi"/>
          <w:lang w:val="en-GB"/>
        </w:rPr>
      </w:pPr>
      <w:r w:rsidRPr="009B0003">
        <w:rPr>
          <w:rFonts w:ascii="Aptos" w:eastAsia="Times New Roman" w:hAnsi="Aptos" w:cstheme="majorHAnsi"/>
          <w:b/>
          <w:bCs/>
          <w:lang w:val="en-GB"/>
        </w:rPr>
        <w:t>Gender Equality Policies:</w:t>
      </w:r>
      <w:r w:rsidRPr="009B0003">
        <w:rPr>
          <w:rFonts w:ascii="Aptos" w:eastAsia="Times New Roman" w:hAnsi="Aptos" w:cstheme="majorHAnsi"/>
          <w:lang w:val="en-GB"/>
        </w:rPr>
        <w:t xml:space="preserve"> 87% of for-profits now have specific measures in their gender equality policies, up from 67% in 2018.</w:t>
      </w:r>
    </w:p>
    <w:p w14:paraId="139D23A9" w14:textId="61813D89" w:rsidR="64EF7AC9" w:rsidRPr="009B0003" w:rsidRDefault="007E530D" w:rsidP="009B0003">
      <w:pPr>
        <w:numPr>
          <w:ilvl w:val="0"/>
          <w:numId w:val="7"/>
        </w:numPr>
        <w:spacing w:before="100" w:beforeAutospacing="1" w:after="100" w:afterAutospacing="1"/>
        <w:jc w:val="both"/>
        <w:rPr>
          <w:rFonts w:ascii="Aptos" w:eastAsia="Times New Roman" w:hAnsi="Aptos" w:cstheme="majorHAnsi"/>
          <w:lang w:val="en-GB"/>
        </w:rPr>
      </w:pPr>
      <w:r w:rsidRPr="009B0003">
        <w:rPr>
          <w:rFonts w:ascii="Aptos" w:eastAsia="Times New Roman" w:hAnsi="Aptos" w:cstheme="majorBidi"/>
          <w:b/>
          <w:lang w:val="en-GB"/>
        </w:rPr>
        <w:t>Representation on Boards:</w:t>
      </w:r>
      <w:r w:rsidRPr="009B0003">
        <w:rPr>
          <w:rFonts w:ascii="Aptos" w:eastAsia="Times New Roman" w:hAnsi="Aptos" w:cstheme="majorBidi"/>
          <w:lang w:val="en-GB"/>
        </w:rPr>
        <w:t xml:space="preserve"> 89% of for-profit board seats are held by individuals from high-income countries, with only 0.2% held by women from low-income countries.</w:t>
      </w:r>
    </w:p>
    <w:p w14:paraId="4D5D0502" w14:textId="060B8649" w:rsidR="64EF7AC9" w:rsidRPr="009B0003" w:rsidRDefault="00F178EC" w:rsidP="009B0003">
      <w:pPr>
        <w:pStyle w:val="NormalWeb"/>
        <w:spacing w:line="276" w:lineRule="auto"/>
        <w:jc w:val="both"/>
        <w:rPr>
          <w:rFonts w:ascii="Aptos" w:hAnsi="Aptos" w:cstheme="majorHAnsi"/>
          <w:sz w:val="22"/>
          <w:szCs w:val="22"/>
        </w:rPr>
      </w:pPr>
      <w:r w:rsidRPr="009B0003">
        <w:rPr>
          <w:rFonts w:ascii="Aptos" w:hAnsi="Aptos" w:cstheme="majorBidi"/>
          <w:sz w:val="22"/>
          <w:szCs w:val="22"/>
        </w:rPr>
        <w:t>While progress in gender equality and diversity is commendable, it is essential to view these gains with caution due to the rising backlash against diversity, equity, and inclusion initiatives. Figures like Andrew Tate amplify anti-feminist rhetoric, misrepresenting gender equality and promoting harmful stereotypes. This rhetoric, often boosted by social media algorithms, creates a zero-sum perspective that pits men's interests against women's progress. Sustained efforts are crucial to prevent regression in the progress achieved.</w:t>
      </w:r>
    </w:p>
    <w:p w14:paraId="18474EEE" w14:textId="6DE0D3EB" w:rsidR="64EF7AC9" w:rsidRPr="009B0003" w:rsidRDefault="00376172" w:rsidP="009B0003">
      <w:pPr>
        <w:pStyle w:val="NormalWeb"/>
        <w:spacing w:line="276" w:lineRule="auto"/>
        <w:jc w:val="both"/>
        <w:rPr>
          <w:rFonts w:ascii="Aptos" w:hAnsi="Aptos" w:cstheme="majorBidi"/>
          <w:bCs/>
          <w:sz w:val="22"/>
          <w:szCs w:val="22"/>
        </w:rPr>
      </w:pPr>
      <w:r w:rsidRPr="009B0003">
        <w:rPr>
          <w:rFonts w:ascii="Aptos" w:hAnsi="Aptos" w:cstheme="majorBidi"/>
          <w:sz w:val="22"/>
          <w:szCs w:val="22"/>
        </w:rPr>
        <w:t>Organisations must be held accountable for their gender equality commitments. Policies must translate into real-world outcomes to foster inclusive environments where everyone can thrive. This requires implementing robust gender equality policies, ensuring pay equity, and cultivating inclusive cultures that dismantle entrenched power dynamics.</w:t>
      </w:r>
      <w:r w:rsidR="00D624B0" w:rsidRPr="009B0003">
        <w:rPr>
          <w:rFonts w:ascii="Aptos" w:hAnsi="Aptos" w:cstheme="majorBidi"/>
          <w:sz w:val="22"/>
          <w:szCs w:val="22"/>
        </w:rPr>
        <w:t xml:space="preserve"> </w:t>
      </w:r>
    </w:p>
    <w:p w14:paraId="29798E8B" w14:textId="74649728" w:rsidR="64EF7AC9" w:rsidRPr="009B0003" w:rsidRDefault="35137EBA" w:rsidP="009B0003">
      <w:pPr>
        <w:spacing w:after="160"/>
        <w:jc w:val="both"/>
        <w:rPr>
          <w:rFonts w:ascii="Aptos" w:hAnsi="Aptos" w:cstheme="majorBidi"/>
        </w:rPr>
      </w:pPr>
      <w:r w:rsidRPr="4712FDA7">
        <w:rPr>
          <w:rStyle w:val="Strong"/>
          <w:rFonts w:ascii="Aptos" w:hAnsi="Aptos" w:cstheme="majorBidi"/>
        </w:rPr>
        <w:t>Prof</w:t>
      </w:r>
      <w:r w:rsidR="5FD20980" w:rsidRPr="4712FDA7">
        <w:rPr>
          <w:rStyle w:val="Strong"/>
          <w:rFonts w:ascii="Aptos" w:hAnsi="Aptos" w:cstheme="majorBidi"/>
        </w:rPr>
        <w:t>essors</w:t>
      </w:r>
      <w:r w:rsidRPr="4712FDA7">
        <w:rPr>
          <w:rStyle w:val="Strong"/>
          <w:rFonts w:ascii="Aptos" w:hAnsi="Aptos" w:cstheme="majorBidi"/>
        </w:rPr>
        <w:t xml:space="preserve"> </w:t>
      </w:r>
      <w:r w:rsidR="00AB3957" w:rsidRPr="4712FDA7">
        <w:rPr>
          <w:rStyle w:val="Strong"/>
          <w:rFonts w:ascii="Aptos" w:hAnsi="Aptos" w:cstheme="majorBidi"/>
        </w:rPr>
        <w:t>Sarah Hawkes</w:t>
      </w:r>
      <w:r w:rsidR="5F107B84" w:rsidRPr="4712FDA7">
        <w:rPr>
          <w:rStyle w:val="Strong"/>
          <w:rFonts w:ascii="Aptos" w:hAnsi="Aptos" w:cstheme="majorBidi"/>
        </w:rPr>
        <w:t xml:space="preserve"> and Kent Buse</w:t>
      </w:r>
      <w:r w:rsidR="00AB3957" w:rsidRPr="4712FDA7">
        <w:rPr>
          <w:rStyle w:val="Strong"/>
          <w:rFonts w:ascii="Aptos" w:hAnsi="Aptos" w:cstheme="majorBidi"/>
        </w:rPr>
        <w:t>, Co</w:t>
      </w:r>
      <w:r w:rsidR="4C677791" w:rsidRPr="4712FDA7">
        <w:rPr>
          <w:rStyle w:val="Strong"/>
          <w:rFonts w:ascii="Aptos" w:hAnsi="Aptos" w:cstheme="majorBidi"/>
        </w:rPr>
        <w:t>-</w:t>
      </w:r>
      <w:r w:rsidR="00AB3957" w:rsidRPr="4712FDA7">
        <w:rPr>
          <w:rStyle w:val="Strong"/>
          <w:rFonts w:ascii="Aptos" w:hAnsi="Aptos" w:cstheme="majorBidi"/>
        </w:rPr>
        <w:t>Founder</w:t>
      </w:r>
      <w:r w:rsidR="141F7BC6" w:rsidRPr="4712FDA7">
        <w:rPr>
          <w:rStyle w:val="Strong"/>
          <w:rFonts w:ascii="Aptos" w:hAnsi="Aptos" w:cstheme="majorBidi"/>
        </w:rPr>
        <w:t>s</w:t>
      </w:r>
      <w:r w:rsidR="00AB3957" w:rsidRPr="4712FDA7">
        <w:rPr>
          <w:rStyle w:val="Strong"/>
          <w:rFonts w:ascii="Aptos" w:hAnsi="Aptos" w:cstheme="majorBidi"/>
        </w:rPr>
        <w:t xml:space="preserve"> of Global Health 50/50</w:t>
      </w:r>
      <w:r w:rsidR="00AB3957" w:rsidRPr="4712FDA7">
        <w:rPr>
          <w:rFonts w:ascii="Aptos" w:hAnsi="Aptos" w:cstheme="majorBidi"/>
        </w:rPr>
        <w:t>, “</w:t>
      </w:r>
      <w:r w:rsidR="00AB3957" w:rsidRPr="4712FDA7">
        <w:rPr>
          <w:rFonts w:ascii="Aptos" w:hAnsi="Aptos" w:cstheme="majorBidi"/>
          <w:lang w:val="en-GB"/>
        </w:rPr>
        <w:t xml:space="preserve">Achieving gender equality is not </w:t>
      </w:r>
      <w:r w:rsidR="3130882A" w:rsidRPr="4712FDA7">
        <w:rPr>
          <w:rFonts w:ascii="Aptos" w:hAnsi="Aptos" w:cstheme="majorBidi"/>
          <w:lang w:val="en-GB"/>
        </w:rPr>
        <w:t>merely a lofty ideal; it is a fundamental human right and central to social justice. While our report shows hard won progress in some areas, the global health system is not yet working for everyone. The voices of women from low-income countries are rarely heard in the spaces where power is exercised. And even when women are present as leaders at decision-making tables, they are running smaller organisations and being paid substantially less than their male peers.</w:t>
      </w:r>
      <w:r w:rsidR="3130882A" w:rsidRPr="242B2D03">
        <w:rPr>
          <w:rFonts w:ascii="Aptos" w:eastAsia="Aptos" w:hAnsi="Aptos" w:cs="Aptos"/>
          <w:sz w:val="24"/>
          <w:szCs w:val="24"/>
          <w:lang w:val="en-GB"/>
        </w:rPr>
        <w:t xml:space="preserve"> </w:t>
      </w:r>
      <w:r w:rsidR="3130882A" w:rsidRPr="4712FDA7">
        <w:rPr>
          <w:rFonts w:ascii="Aptos" w:hAnsi="Aptos" w:cstheme="majorBidi"/>
          <w:lang w:val="en-GB"/>
        </w:rPr>
        <w:t>Change is needed and we are convinced our efforts to facilitate accountability can contribute</w:t>
      </w:r>
      <w:r w:rsidR="00AB3957" w:rsidRPr="4712FDA7">
        <w:rPr>
          <w:rFonts w:ascii="Aptos" w:hAnsi="Aptos" w:cstheme="majorBidi"/>
        </w:rPr>
        <w:t>.”</w:t>
      </w:r>
    </w:p>
    <w:p w14:paraId="05949071" w14:textId="10E84E5F" w:rsidR="64EF7AC9" w:rsidRPr="009B0003" w:rsidRDefault="00AB3957" w:rsidP="009B0003">
      <w:pPr>
        <w:pStyle w:val="NormalWeb"/>
        <w:spacing w:line="276" w:lineRule="auto"/>
        <w:jc w:val="both"/>
        <w:rPr>
          <w:rFonts w:ascii="Aptos" w:hAnsi="Aptos" w:cstheme="majorBidi"/>
          <w:sz w:val="22"/>
          <w:szCs w:val="22"/>
        </w:rPr>
      </w:pPr>
      <w:proofErr w:type="spellStart"/>
      <w:r w:rsidRPr="009B0003">
        <w:rPr>
          <w:rStyle w:val="Strong"/>
          <w:rFonts w:ascii="Aptos" w:hAnsi="Aptos" w:cstheme="majorBidi"/>
          <w:sz w:val="22"/>
          <w:szCs w:val="22"/>
        </w:rPr>
        <w:t>Dr.</w:t>
      </w:r>
      <w:proofErr w:type="spellEnd"/>
      <w:r w:rsidRPr="009B0003">
        <w:rPr>
          <w:rStyle w:val="Strong"/>
          <w:rFonts w:ascii="Aptos" w:hAnsi="Aptos" w:cstheme="majorBidi"/>
          <w:sz w:val="22"/>
          <w:szCs w:val="22"/>
        </w:rPr>
        <w:t xml:space="preserve"> Ayoade Alakija, Chair of the FIND Board</w:t>
      </w:r>
      <w:r w:rsidRPr="009B0003">
        <w:rPr>
          <w:rFonts w:ascii="Aptos" w:hAnsi="Aptos" w:cstheme="majorBidi"/>
          <w:sz w:val="22"/>
          <w:szCs w:val="22"/>
        </w:rPr>
        <w:t>, comments, “Global Health 50/50’s meticulous approach in shedding light on the disparities within global organisations deserves recognition. This report reveals encouraging signs of progress, such as the parity among board chairs, while also highlighting persistent challenges, such as the underrepresentation of women from low-income countries. The need to improve women’s representation in boardrooms and across leadership teams cannot be overstated. It’s not just about doing what’s right, it is also a strategic move that can significantly improve organisational performance and foster greater diversity, equity, and inclusion across organisations.”</w:t>
      </w:r>
    </w:p>
    <w:p w14:paraId="6923251A" w14:textId="0F69D882" w:rsidR="00376172" w:rsidRPr="009B0003" w:rsidRDefault="00376172" w:rsidP="009B0003">
      <w:pPr>
        <w:pStyle w:val="NormalWeb"/>
        <w:spacing w:line="276" w:lineRule="auto"/>
        <w:rPr>
          <w:rStyle w:val="Hyperlink"/>
          <w:rFonts w:ascii="Aptos" w:hAnsi="Aptos" w:cstheme="majorHAnsi"/>
          <w:sz w:val="22"/>
          <w:szCs w:val="22"/>
        </w:rPr>
      </w:pPr>
      <w:r w:rsidRPr="009B0003">
        <w:rPr>
          <w:rStyle w:val="Strong"/>
          <w:rFonts w:ascii="Aptos" w:hAnsi="Aptos" w:cstheme="majorHAnsi"/>
          <w:sz w:val="22"/>
          <w:szCs w:val="22"/>
        </w:rPr>
        <w:t>Contact:</w:t>
      </w:r>
      <w:r w:rsidRPr="009B0003">
        <w:rPr>
          <w:rFonts w:ascii="Aptos" w:hAnsi="Aptos" w:cstheme="majorHAnsi"/>
          <w:sz w:val="22"/>
          <w:szCs w:val="22"/>
        </w:rPr>
        <w:t xml:space="preserve"> Global Health 50/50</w:t>
      </w:r>
      <w:r w:rsidRPr="009B0003">
        <w:rPr>
          <w:rFonts w:ascii="Aptos" w:hAnsi="Aptos" w:cstheme="majorHAnsi"/>
          <w:sz w:val="22"/>
          <w:szCs w:val="22"/>
        </w:rPr>
        <w:br/>
        <w:t xml:space="preserve">Email: </w:t>
      </w:r>
      <w:r w:rsidR="008A2C11" w:rsidRPr="009B0003">
        <w:rPr>
          <w:rFonts w:ascii="Aptos" w:hAnsi="Aptos" w:cstheme="majorHAnsi"/>
          <w:sz w:val="22"/>
          <w:szCs w:val="22"/>
        </w:rPr>
        <w:t>Charlie.pelter</w:t>
      </w:r>
      <w:r w:rsidRPr="009B0003">
        <w:rPr>
          <w:rFonts w:ascii="Aptos" w:hAnsi="Aptos" w:cstheme="majorHAnsi"/>
          <w:sz w:val="22"/>
          <w:szCs w:val="22"/>
        </w:rPr>
        <w:t>@globalhealth5050.org</w:t>
      </w:r>
      <w:r w:rsidRPr="009B0003">
        <w:rPr>
          <w:rFonts w:ascii="Aptos" w:hAnsi="Aptos" w:cstheme="majorHAnsi"/>
          <w:sz w:val="22"/>
          <w:szCs w:val="22"/>
        </w:rPr>
        <w:br/>
        <w:t xml:space="preserve">Website: </w:t>
      </w:r>
      <w:hyperlink r:id="rId8" w:tgtFrame="_new" w:history="1">
        <w:r w:rsidRPr="009B0003">
          <w:rPr>
            <w:rStyle w:val="Hyperlink"/>
            <w:rFonts w:ascii="Aptos" w:hAnsi="Aptos" w:cstheme="majorHAnsi"/>
            <w:sz w:val="22"/>
            <w:szCs w:val="22"/>
          </w:rPr>
          <w:t>www.globalhealth5050.org</w:t>
        </w:r>
      </w:hyperlink>
    </w:p>
    <w:p w14:paraId="41CF9EF2" w14:textId="11C3B818" w:rsidR="008A2C11" w:rsidRPr="00A143E6" w:rsidRDefault="008A2C11" w:rsidP="00A143E6">
      <w:pPr>
        <w:pStyle w:val="NormalWeb"/>
        <w:spacing w:line="276" w:lineRule="auto"/>
        <w:rPr>
          <w:rFonts w:ascii="Aptos" w:hAnsi="Aptos" w:cstheme="majorHAnsi"/>
          <w:color w:val="0000FF"/>
          <w:sz w:val="22"/>
          <w:szCs w:val="22"/>
          <w:u w:val="single"/>
        </w:rPr>
      </w:pPr>
      <w:r w:rsidRPr="009B0003">
        <w:rPr>
          <w:rStyle w:val="Hyperlink"/>
          <w:rFonts w:ascii="Aptos" w:hAnsi="Aptos" w:cstheme="majorHAnsi"/>
          <w:b/>
          <w:bCs/>
          <w:color w:val="auto"/>
          <w:sz w:val="22"/>
          <w:szCs w:val="22"/>
          <w:u w:val="none"/>
        </w:rPr>
        <w:t>Full report can be found -</w:t>
      </w:r>
      <w:r w:rsidRPr="009B0003">
        <w:rPr>
          <w:rStyle w:val="Hyperlink"/>
          <w:rFonts w:ascii="Aptos" w:hAnsi="Aptos" w:cstheme="majorHAnsi"/>
          <w:color w:val="auto"/>
          <w:sz w:val="22"/>
          <w:szCs w:val="22"/>
        </w:rPr>
        <w:t xml:space="preserve"> </w:t>
      </w:r>
      <w:hyperlink r:id="rId9" w:history="1">
        <w:r w:rsidRPr="009B0003">
          <w:rPr>
            <w:rStyle w:val="Hyperlink"/>
            <w:rFonts w:ascii="Aptos" w:hAnsi="Aptos" w:cstheme="majorHAnsi"/>
            <w:sz w:val="22"/>
            <w:szCs w:val="22"/>
          </w:rPr>
          <w:t>https://globalhealth5050.org/2024-report/</w:t>
        </w:r>
      </w:hyperlink>
      <w:r w:rsidRPr="009B0003">
        <w:rPr>
          <w:rFonts w:ascii="Aptos" w:hAnsi="Aptos" w:cstheme="majorHAnsi"/>
          <w:sz w:val="22"/>
          <w:szCs w:val="22"/>
        </w:rPr>
        <w:t xml:space="preserve">    </w:t>
      </w:r>
    </w:p>
    <w:p w14:paraId="5A24BF4F" w14:textId="4E49BC98" w:rsidR="009E023E" w:rsidRPr="00A143E6" w:rsidRDefault="00376172" w:rsidP="00A143E6">
      <w:pPr>
        <w:pStyle w:val="NormalWeb"/>
        <w:spacing w:line="276" w:lineRule="auto"/>
        <w:rPr>
          <w:rFonts w:ascii="Aptos" w:hAnsi="Aptos" w:cstheme="majorHAnsi"/>
          <w:sz w:val="22"/>
          <w:szCs w:val="22"/>
        </w:rPr>
      </w:pPr>
      <w:r w:rsidRPr="009B0003">
        <w:rPr>
          <w:rStyle w:val="Strong"/>
          <w:rFonts w:ascii="Aptos" w:hAnsi="Aptos" w:cstheme="majorHAnsi"/>
          <w:sz w:val="22"/>
          <w:szCs w:val="22"/>
        </w:rPr>
        <w:t>ENDS</w:t>
      </w:r>
      <w:r w:rsidR="00667A93" w:rsidRPr="009B0003">
        <w:rPr>
          <w:rFonts w:ascii="Aptos" w:hAnsi="Aptos" w:cstheme="majorHAnsi"/>
          <w:sz w:val="22"/>
          <w:szCs w:val="22"/>
        </w:rPr>
        <w:br/>
      </w:r>
      <w:r w:rsidR="00667A93" w:rsidRPr="009B0003">
        <w:rPr>
          <w:rFonts w:ascii="Aptos" w:hAnsi="Aptos" w:cstheme="majorHAnsi"/>
          <w:sz w:val="22"/>
          <w:szCs w:val="22"/>
        </w:rPr>
        <w:br/>
      </w:r>
      <w:r w:rsidR="00667A93" w:rsidRPr="009B0003">
        <w:rPr>
          <w:rFonts w:ascii="Aptos" w:hAnsi="Aptos" w:cstheme="majorHAnsi"/>
          <w:b/>
          <w:bCs/>
          <w:sz w:val="22"/>
          <w:szCs w:val="22"/>
        </w:rPr>
        <w:t>About Global Health 50/50:</w:t>
      </w:r>
    </w:p>
    <w:p w14:paraId="2BB47D55" w14:textId="3F21CE74" w:rsidR="000602AE" w:rsidRPr="009B0003" w:rsidRDefault="003248A3" w:rsidP="009B0003">
      <w:pPr>
        <w:jc w:val="both"/>
        <w:rPr>
          <w:rFonts w:ascii="Aptos" w:hAnsi="Aptos" w:cstheme="majorBidi"/>
          <w:lang w:val="en-US"/>
        </w:rPr>
      </w:pPr>
      <w:r w:rsidRPr="009B0003">
        <w:rPr>
          <w:rFonts w:ascii="Aptos" w:hAnsi="Aptos" w:cstheme="majorBidi"/>
          <w:lang w:val="en-US"/>
        </w:rPr>
        <w:t xml:space="preserve">Global Health 50/50 is an independent, evidence-based initiative dedicated to advancing action and accountability for gender equality in global health. Our mission is to drive systemic change by providing rigorous analysis, compelling data, and strategic advocacy that highlight gender disparities and promote equity. We believe that gender equality is a fundamental human right and a critical component for achieving the health and well-being goals outlined in the 2030 Agenda for Sustainable Development. For more information, visit </w:t>
      </w:r>
      <w:hyperlink r:id="rId10">
        <w:r w:rsidRPr="009B0003">
          <w:rPr>
            <w:rStyle w:val="Hyperlink"/>
            <w:rFonts w:ascii="Aptos" w:hAnsi="Aptos" w:cstheme="majorBidi"/>
            <w:lang w:val="en-US"/>
          </w:rPr>
          <w:t>www.globalhealth5050.org</w:t>
        </w:r>
      </w:hyperlink>
      <w:r w:rsidRPr="009B0003">
        <w:rPr>
          <w:rFonts w:ascii="Aptos" w:hAnsi="Aptos" w:cstheme="majorBidi"/>
          <w:lang w:val="en-US"/>
        </w:rPr>
        <w:t>.</w:t>
      </w:r>
    </w:p>
    <w:p w14:paraId="36C9C652" w14:textId="77777777" w:rsidR="00EF4AAA" w:rsidRPr="009B0003" w:rsidRDefault="00EF4AAA" w:rsidP="009B0003">
      <w:pPr>
        <w:jc w:val="both"/>
        <w:rPr>
          <w:rFonts w:ascii="Aptos" w:hAnsi="Aptos" w:cstheme="majorHAnsi"/>
        </w:rPr>
      </w:pPr>
    </w:p>
    <w:p w14:paraId="3362592D" w14:textId="77777777" w:rsidR="00EF4AAA" w:rsidRPr="009B0003" w:rsidRDefault="00EF4AAA" w:rsidP="009B0003">
      <w:pPr>
        <w:jc w:val="both"/>
        <w:rPr>
          <w:rFonts w:ascii="Aptos" w:hAnsi="Aptos" w:cstheme="majorHAnsi"/>
          <w:b/>
          <w:bCs/>
        </w:rPr>
      </w:pPr>
      <w:r w:rsidRPr="009B0003">
        <w:rPr>
          <w:rFonts w:ascii="Aptos" w:hAnsi="Aptos" w:cstheme="majorHAnsi"/>
          <w:b/>
          <w:bCs/>
        </w:rPr>
        <w:t>Methodology</w:t>
      </w:r>
    </w:p>
    <w:p w14:paraId="5492550E" w14:textId="77777777" w:rsidR="00EF4AAA" w:rsidRPr="009B0003" w:rsidRDefault="00EF4AAA" w:rsidP="009B0003">
      <w:pPr>
        <w:jc w:val="both"/>
        <w:rPr>
          <w:rFonts w:ascii="Aptos" w:hAnsi="Aptos" w:cstheme="majorHAnsi"/>
          <w:b/>
          <w:bCs/>
        </w:rPr>
      </w:pPr>
    </w:p>
    <w:p w14:paraId="0E6CA625" w14:textId="52D92267" w:rsidR="003248A3" w:rsidRPr="009B0003" w:rsidRDefault="00EF4AAA" w:rsidP="009B0003">
      <w:pPr>
        <w:jc w:val="both"/>
        <w:rPr>
          <w:rFonts w:ascii="Aptos" w:hAnsi="Aptos" w:cstheme="majorHAnsi"/>
        </w:rPr>
      </w:pPr>
      <w:r w:rsidRPr="009B0003">
        <w:rPr>
          <w:rFonts w:ascii="Aptos" w:hAnsi="Aptos" w:cstheme="majorBidi"/>
          <w:lang w:val="en-US"/>
        </w:rPr>
        <w:t xml:space="preserve">The 2024 GH5050 Report, “Gaining Ground?”, presents an in-depth analysis of gender equality and diversity across 201 </w:t>
      </w:r>
      <w:proofErr w:type="spellStart"/>
      <w:r w:rsidRPr="009B0003">
        <w:rPr>
          <w:rFonts w:ascii="Aptos" w:hAnsi="Aptos" w:cstheme="majorBidi"/>
          <w:lang w:val="en-US"/>
        </w:rPr>
        <w:t>organisations</w:t>
      </w:r>
      <w:proofErr w:type="spellEnd"/>
      <w:r w:rsidRPr="009B0003">
        <w:rPr>
          <w:rFonts w:ascii="Aptos" w:hAnsi="Aptos" w:cstheme="majorBidi"/>
          <w:lang w:val="en-US"/>
        </w:rPr>
        <w:t xml:space="preserve"> involved in global health. This comprehensive study spans seven years of meticulous annual assessments, capturing data from both nonprofit and for-profit sectors. Our methodology involves evaluating </w:t>
      </w:r>
      <w:proofErr w:type="spellStart"/>
      <w:r w:rsidRPr="009B0003">
        <w:rPr>
          <w:rFonts w:ascii="Aptos" w:hAnsi="Aptos" w:cstheme="majorBidi"/>
          <w:lang w:val="en-US"/>
        </w:rPr>
        <w:t>organisations</w:t>
      </w:r>
      <w:proofErr w:type="spellEnd"/>
      <w:r w:rsidRPr="009B0003">
        <w:rPr>
          <w:rFonts w:ascii="Aptos" w:hAnsi="Aptos" w:cstheme="majorBidi"/>
          <w:lang w:val="en-US"/>
        </w:rPr>
        <w:t xml:space="preserve"> on key indicators such as the gender composition of boards, pay equity, public commitments to gender equality, and the presence of specific gender equality policies. By employing a robust and consistent approach, we ensure the accuracy and relevance of our findings, providing a solid foundation for advocating for structural changes and accountability in global health leadership.</w:t>
      </w:r>
      <w:r w:rsidR="5750151F" w:rsidRPr="009B0003">
        <w:rPr>
          <w:rFonts w:ascii="Aptos" w:hAnsi="Aptos" w:cstheme="majorBidi"/>
          <w:lang w:val="en-US"/>
        </w:rPr>
        <w:t xml:space="preserve"> </w:t>
      </w:r>
      <w:r w:rsidRPr="009B0003">
        <w:rPr>
          <w:rFonts w:ascii="Aptos" w:hAnsi="Aptos" w:cstheme="majorBidi"/>
          <w:lang w:val="en-US"/>
        </w:rPr>
        <w:t xml:space="preserve">For more detail see the full report - </w:t>
      </w:r>
      <w:hyperlink r:id="rId11">
        <w:r w:rsidR="008A2C11" w:rsidRPr="009B0003">
          <w:rPr>
            <w:rStyle w:val="Hyperlink"/>
            <w:rFonts w:ascii="Aptos" w:eastAsia="Times New Roman" w:hAnsi="Aptos" w:cstheme="majorBidi"/>
            <w:lang w:val="en-US"/>
          </w:rPr>
          <w:t>https://globalhealth5050.org/2024-report/</w:t>
        </w:r>
      </w:hyperlink>
      <w:r w:rsidR="008A2C11" w:rsidRPr="009B0003">
        <w:rPr>
          <w:rFonts w:ascii="Aptos" w:eastAsia="Times New Roman" w:hAnsi="Aptos" w:cstheme="majorBidi"/>
          <w:lang w:val="en-US"/>
        </w:rPr>
        <w:t xml:space="preserve">    </w:t>
      </w:r>
    </w:p>
    <w:sectPr w:rsidR="003248A3" w:rsidRPr="009B00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0A534C"/>
    <w:multiLevelType w:val="hybridMultilevel"/>
    <w:tmpl w:val="978083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7A2B7C"/>
    <w:multiLevelType w:val="multilevel"/>
    <w:tmpl w:val="CD26BD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B13DC"/>
    <w:multiLevelType w:val="multilevel"/>
    <w:tmpl w:val="26A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F241D"/>
    <w:multiLevelType w:val="hybridMultilevel"/>
    <w:tmpl w:val="3C1C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6B5CC0"/>
    <w:multiLevelType w:val="multilevel"/>
    <w:tmpl w:val="0ED8B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3829FA"/>
    <w:multiLevelType w:val="multilevel"/>
    <w:tmpl w:val="117296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221B81"/>
    <w:multiLevelType w:val="multilevel"/>
    <w:tmpl w:val="B52E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2985650">
    <w:abstractNumId w:val="4"/>
  </w:num>
  <w:num w:numId="2" w16cid:durableId="1074277705">
    <w:abstractNumId w:val="5"/>
  </w:num>
  <w:num w:numId="3" w16cid:durableId="671445612">
    <w:abstractNumId w:val="1"/>
  </w:num>
  <w:num w:numId="4" w16cid:durableId="1849053460">
    <w:abstractNumId w:val="3"/>
  </w:num>
  <w:num w:numId="5" w16cid:durableId="1006245458">
    <w:abstractNumId w:val="6"/>
  </w:num>
  <w:num w:numId="6" w16cid:durableId="1833839442">
    <w:abstractNumId w:val="0"/>
  </w:num>
  <w:num w:numId="7" w16cid:durableId="1392384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09"/>
    <w:rsid w:val="00012249"/>
    <w:rsid w:val="00017343"/>
    <w:rsid w:val="0002616B"/>
    <w:rsid w:val="00033123"/>
    <w:rsid w:val="0003492B"/>
    <w:rsid w:val="00041CE4"/>
    <w:rsid w:val="00047950"/>
    <w:rsid w:val="000602AE"/>
    <w:rsid w:val="00076667"/>
    <w:rsid w:val="000779D5"/>
    <w:rsid w:val="00085CE7"/>
    <w:rsid w:val="000C65BB"/>
    <w:rsid w:val="000D60A1"/>
    <w:rsid w:val="000F12AB"/>
    <w:rsid w:val="001210D4"/>
    <w:rsid w:val="00152574"/>
    <w:rsid w:val="001854FB"/>
    <w:rsid w:val="001B5CE6"/>
    <w:rsid w:val="0020794D"/>
    <w:rsid w:val="00241BF2"/>
    <w:rsid w:val="00260464"/>
    <w:rsid w:val="00266CA1"/>
    <w:rsid w:val="0028210E"/>
    <w:rsid w:val="002A10F2"/>
    <w:rsid w:val="002A2E26"/>
    <w:rsid w:val="002A5C60"/>
    <w:rsid w:val="002A6AB6"/>
    <w:rsid w:val="002C367A"/>
    <w:rsid w:val="002E4E9C"/>
    <w:rsid w:val="002F1312"/>
    <w:rsid w:val="002F7746"/>
    <w:rsid w:val="00307AE9"/>
    <w:rsid w:val="00317CC3"/>
    <w:rsid w:val="003248A3"/>
    <w:rsid w:val="00333D55"/>
    <w:rsid w:val="00334E3D"/>
    <w:rsid w:val="00347B1A"/>
    <w:rsid w:val="0036586A"/>
    <w:rsid w:val="00370743"/>
    <w:rsid w:val="00376172"/>
    <w:rsid w:val="003E1013"/>
    <w:rsid w:val="003F19A9"/>
    <w:rsid w:val="003F3C02"/>
    <w:rsid w:val="00413B4A"/>
    <w:rsid w:val="00413CE5"/>
    <w:rsid w:val="00425E89"/>
    <w:rsid w:val="00444F51"/>
    <w:rsid w:val="00451076"/>
    <w:rsid w:val="00452F19"/>
    <w:rsid w:val="00455BA7"/>
    <w:rsid w:val="00471C32"/>
    <w:rsid w:val="00484468"/>
    <w:rsid w:val="00490861"/>
    <w:rsid w:val="0049792C"/>
    <w:rsid w:val="004A269F"/>
    <w:rsid w:val="004B2BE5"/>
    <w:rsid w:val="004B4596"/>
    <w:rsid w:val="005018D3"/>
    <w:rsid w:val="0050546D"/>
    <w:rsid w:val="00505B98"/>
    <w:rsid w:val="00535362"/>
    <w:rsid w:val="00543C36"/>
    <w:rsid w:val="00573E55"/>
    <w:rsid w:val="00575C9F"/>
    <w:rsid w:val="00584430"/>
    <w:rsid w:val="0059124A"/>
    <w:rsid w:val="00592D5C"/>
    <w:rsid w:val="005966BD"/>
    <w:rsid w:val="005B794B"/>
    <w:rsid w:val="005D26B8"/>
    <w:rsid w:val="005F27D8"/>
    <w:rsid w:val="005F36CC"/>
    <w:rsid w:val="0060251E"/>
    <w:rsid w:val="00603129"/>
    <w:rsid w:val="0061C497"/>
    <w:rsid w:val="00630329"/>
    <w:rsid w:val="00667A93"/>
    <w:rsid w:val="0067699C"/>
    <w:rsid w:val="006772AB"/>
    <w:rsid w:val="006A1856"/>
    <w:rsid w:val="006A56C7"/>
    <w:rsid w:val="006B5390"/>
    <w:rsid w:val="006B62CB"/>
    <w:rsid w:val="006C04C3"/>
    <w:rsid w:val="006F34B0"/>
    <w:rsid w:val="007151AF"/>
    <w:rsid w:val="007236D8"/>
    <w:rsid w:val="00765D51"/>
    <w:rsid w:val="007E530D"/>
    <w:rsid w:val="008002B2"/>
    <w:rsid w:val="00802860"/>
    <w:rsid w:val="0083677D"/>
    <w:rsid w:val="0085188A"/>
    <w:rsid w:val="00863787"/>
    <w:rsid w:val="008648F3"/>
    <w:rsid w:val="008A07A9"/>
    <w:rsid w:val="008A2C11"/>
    <w:rsid w:val="008B6784"/>
    <w:rsid w:val="008D3605"/>
    <w:rsid w:val="008D7E19"/>
    <w:rsid w:val="008F1994"/>
    <w:rsid w:val="00902B4E"/>
    <w:rsid w:val="009328FE"/>
    <w:rsid w:val="00974E8A"/>
    <w:rsid w:val="00987ACC"/>
    <w:rsid w:val="009A2456"/>
    <w:rsid w:val="009A689A"/>
    <w:rsid w:val="009B0003"/>
    <w:rsid w:val="009B0907"/>
    <w:rsid w:val="009E023E"/>
    <w:rsid w:val="009F1C05"/>
    <w:rsid w:val="00A143E6"/>
    <w:rsid w:val="00A15814"/>
    <w:rsid w:val="00A4204F"/>
    <w:rsid w:val="00A553A2"/>
    <w:rsid w:val="00A650E0"/>
    <w:rsid w:val="00A661E7"/>
    <w:rsid w:val="00A87EAE"/>
    <w:rsid w:val="00A96989"/>
    <w:rsid w:val="00AB3957"/>
    <w:rsid w:val="00AC180B"/>
    <w:rsid w:val="00AC2271"/>
    <w:rsid w:val="00AC34F4"/>
    <w:rsid w:val="00AC70C9"/>
    <w:rsid w:val="00AD26E4"/>
    <w:rsid w:val="00AE0F55"/>
    <w:rsid w:val="00AF321E"/>
    <w:rsid w:val="00B030DD"/>
    <w:rsid w:val="00B04009"/>
    <w:rsid w:val="00B04BDE"/>
    <w:rsid w:val="00B1411B"/>
    <w:rsid w:val="00B17591"/>
    <w:rsid w:val="00B17822"/>
    <w:rsid w:val="00B23F8B"/>
    <w:rsid w:val="00B44012"/>
    <w:rsid w:val="00B538F8"/>
    <w:rsid w:val="00B53E82"/>
    <w:rsid w:val="00B55F71"/>
    <w:rsid w:val="00B6326C"/>
    <w:rsid w:val="00B73A05"/>
    <w:rsid w:val="00B85C2E"/>
    <w:rsid w:val="00BA3720"/>
    <w:rsid w:val="00BB009E"/>
    <w:rsid w:val="00BE38DC"/>
    <w:rsid w:val="00C2017A"/>
    <w:rsid w:val="00C33412"/>
    <w:rsid w:val="00C346AB"/>
    <w:rsid w:val="00C43DD1"/>
    <w:rsid w:val="00C50F8F"/>
    <w:rsid w:val="00C544B7"/>
    <w:rsid w:val="00C567B8"/>
    <w:rsid w:val="00C63741"/>
    <w:rsid w:val="00C64B93"/>
    <w:rsid w:val="00C67041"/>
    <w:rsid w:val="00C8481E"/>
    <w:rsid w:val="00CA5175"/>
    <w:rsid w:val="00CC1078"/>
    <w:rsid w:val="00CC658C"/>
    <w:rsid w:val="00CD134C"/>
    <w:rsid w:val="00CD17EA"/>
    <w:rsid w:val="00CF5209"/>
    <w:rsid w:val="00D017D5"/>
    <w:rsid w:val="00D25E9F"/>
    <w:rsid w:val="00D34DC3"/>
    <w:rsid w:val="00D4773A"/>
    <w:rsid w:val="00D624B0"/>
    <w:rsid w:val="00D624B5"/>
    <w:rsid w:val="00D80F7F"/>
    <w:rsid w:val="00D9470F"/>
    <w:rsid w:val="00DA744B"/>
    <w:rsid w:val="00DA7E5C"/>
    <w:rsid w:val="00DB21BE"/>
    <w:rsid w:val="00DC2DC2"/>
    <w:rsid w:val="00DD3E37"/>
    <w:rsid w:val="00DF7C99"/>
    <w:rsid w:val="00E04B59"/>
    <w:rsid w:val="00E1440E"/>
    <w:rsid w:val="00E15990"/>
    <w:rsid w:val="00E15F46"/>
    <w:rsid w:val="00E210DF"/>
    <w:rsid w:val="00E50079"/>
    <w:rsid w:val="00E56E2F"/>
    <w:rsid w:val="00E635EA"/>
    <w:rsid w:val="00E6453B"/>
    <w:rsid w:val="00E71F80"/>
    <w:rsid w:val="00E76AAC"/>
    <w:rsid w:val="00EA1C68"/>
    <w:rsid w:val="00EC165A"/>
    <w:rsid w:val="00EE6917"/>
    <w:rsid w:val="00EF4AAA"/>
    <w:rsid w:val="00F149AF"/>
    <w:rsid w:val="00F153DD"/>
    <w:rsid w:val="00F178EC"/>
    <w:rsid w:val="00F36BC6"/>
    <w:rsid w:val="00F567D2"/>
    <w:rsid w:val="00F659A1"/>
    <w:rsid w:val="00F7425A"/>
    <w:rsid w:val="00F8628F"/>
    <w:rsid w:val="00F94D13"/>
    <w:rsid w:val="00FA3992"/>
    <w:rsid w:val="02355EDB"/>
    <w:rsid w:val="0429FD49"/>
    <w:rsid w:val="099EB128"/>
    <w:rsid w:val="0CE169D7"/>
    <w:rsid w:val="141F7BC6"/>
    <w:rsid w:val="1F217F65"/>
    <w:rsid w:val="242B2D03"/>
    <w:rsid w:val="284F274B"/>
    <w:rsid w:val="2AF0394C"/>
    <w:rsid w:val="3130882A"/>
    <w:rsid w:val="35137EBA"/>
    <w:rsid w:val="38B8CC6C"/>
    <w:rsid w:val="3BDC26F8"/>
    <w:rsid w:val="41F7D343"/>
    <w:rsid w:val="4712FDA7"/>
    <w:rsid w:val="485F7B73"/>
    <w:rsid w:val="4C677791"/>
    <w:rsid w:val="529B6444"/>
    <w:rsid w:val="5750151F"/>
    <w:rsid w:val="59A8C134"/>
    <w:rsid w:val="5F107B84"/>
    <w:rsid w:val="5FD20980"/>
    <w:rsid w:val="62B970D3"/>
    <w:rsid w:val="64EF7AC9"/>
    <w:rsid w:val="661F5BCD"/>
    <w:rsid w:val="6AEE2B82"/>
    <w:rsid w:val="6B2621BD"/>
    <w:rsid w:val="70B5EA97"/>
    <w:rsid w:val="7264ECF5"/>
    <w:rsid w:val="7B658E2B"/>
    <w:rsid w:val="7DC2DCB4"/>
    <w:rsid w:val="7F88E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3E1D6"/>
  <w15:docId w15:val="{7D286C77-B374-4CDA-BDB9-17473669C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765D51"/>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Emphasis">
    <w:name w:val="Emphasis"/>
    <w:basedOn w:val="DefaultParagraphFont"/>
    <w:uiPriority w:val="20"/>
    <w:qFormat/>
    <w:rsid w:val="00765D51"/>
    <w:rPr>
      <w:i/>
      <w:iCs/>
    </w:rPr>
  </w:style>
  <w:style w:type="character" w:styleId="Hyperlink">
    <w:name w:val="Hyperlink"/>
    <w:basedOn w:val="DefaultParagraphFont"/>
    <w:uiPriority w:val="99"/>
    <w:unhideWhenUsed/>
    <w:rsid w:val="00765D51"/>
    <w:rPr>
      <w:color w:val="0000FF"/>
      <w:u w:val="single"/>
    </w:rPr>
  </w:style>
  <w:style w:type="character" w:styleId="CommentReference">
    <w:name w:val="annotation reference"/>
    <w:basedOn w:val="DefaultParagraphFont"/>
    <w:uiPriority w:val="99"/>
    <w:semiHidden/>
    <w:unhideWhenUsed/>
    <w:rsid w:val="00307AE9"/>
    <w:rPr>
      <w:sz w:val="16"/>
      <w:szCs w:val="16"/>
    </w:rPr>
  </w:style>
  <w:style w:type="paragraph" w:styleId="CommentText">
    <w:name w:val="annotation text"/>
    <w:basedOn w:val="Normal"/>
    <w:link w:val="CommentTextChar"/>
    <w:uiPriority w:val="99"/>
    <w:unhideWhenUsed/>
    <w:rsid w:val="00307AE9"/>
    <w:pPr>
      <w:spacing w:line="240" w:lineRule="auto"/>
    </w:pPr>
    <w:rPr>
      <w:sz w:val="20"/>
      <w:szCs w:val="20"/>
    </w:rPr>
  </w:style>
  <w:style w:type="character" w:customStyle="1" w:styleId="CommentTextChar">
    <w:name w:val="Comment Text Char"/>
    <w:basedOn w:val="DefaultParagraphFont"/>
    <w:link w:val="CommentText"/>
    <w:uiPriority w:val="99"/>
    <w:rsid w:val="00307AE9"/>
    <w:rPr>
      <w:sz w:val="20"/>
      <w:szCs w:val="20"/>
    </w:rPr>
  </w:style>
  <w:style w:type="paragraph" w:styleId="CommentSubject">
    <w:name w:val="annotation subject"/>
    <w:basedOn w:val="CommentText"/>
    <w:next w:val="CommentText"/>
    <w:link w:val="CommentSubjectChar"/>
    <w:uiPriority w:val="99"/>
    <w:semiHidden/>
    <w:unhideWhenUsed/>
    <w:rsid w:val="00307AE9"/>
    <w:rPr>
      <w:b/>
      <w:bCs/>
    </w:rPr>
  </w:style>
  <w:style w:type="character" w:customStyle="1" w:styleId="CommentSubjectChar">
    <w:name w:val="Comment Subject Char"/>
    <w:basedOn w:val="CommentTextChar"/>
    <w:link w:val="CommentSubject"/>
    <w:uiPriority w:val="99"/>
    <w:semiHidden/>
    <w:rsid w:val="00307AE9"/>
    <w:rPr>
      <w:b/>
      <w:bCs/>
      <w:sz w:val="20"/>
      <w:szCs w:val="20"/>
    </w:rPr>
  </w:style>
  <w:style w:type="character" w:styleId="Strong">
    <w:name w:val="Strong"/>
    <w:basedOn w:val="DefaultParagraphFont"/>
    <w:uiPriority w:val="22"/>
    <w:qFormat/>
    <w:rsid w:val="006772AB"/>
    <w:rPr>
      <w:b/>
      <w:bCs/>
    </w:rPr>
  </w:style>
  <w:style w:type="paragraph" w:styleId="ListParagraph">
    <w:name w:val="List Paragraph"/>
    <w:basedOn w:val="Normal"/>
    <w:uiPriority w:val="34"/>
    <w:qFormat/>
    <w:rsid w:val="004B4596"/>
    <w:pPr>
      <w:ind w:left="720"/>
      <w:contextualSpacing/>
    </w:pPr>
  </w:style>
  <w:style w:type="character" w:styleId="UnresolvedMention">
    <w:name w:val="Unresolved Mention"/>
    <w:basedOn w:val="DefaultParagraphFont"/>
    <w:uiPriority w:val="99"/>
    <w:semiHidden/>
    <w:unhideWhenUsed/>
    <w:rsid w:val="009E0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879902">
      <w:bodyDiv w:val="1"/>
      <w:marLeft w:val="0"/>
      <w:marRight w:val="0"/>
      <w:marTop w:val="0"/>
      <w:marBottom w:val="0"/>
      <w:divBdr>
        <w:top w:val="none" w:sz="0" w:space="0" w:color="auto"/>
        <w:left w:val="none" w:sz="0" w:space="0" w:color="auto"/>
        <w:bottom w:val="none" w:sz="0" w:space="0" w:color="auto"/>
        <w:right w:val="none" w:sz="0" w:space="0" w:color="auto"/>
      </w:divBdr>
    </w:div>
    <w:div w:id="599990683">
      <w:bodyDiv w:val="1"/>
      <w:marLeft w:val="0"/>
      <w:marRight w:val="0"/>
      <w:marTop w:val="0"/>
      <w:marBottom w:val="0"/>
      <w:divBdr>
        <w:top w:val="none" w:sz="0" w:space="0" w:color="auto"/>
        <w:left w:val="none" w:sz="0" w:space="0" w:color="auto"/>
        <w:bottom w:val="none" w:sz="0" w:space="0" w:color="auto"/>
        <w:right w:val="none" w:sz="0" w:space="0" w:color="auto"/>
      </w:divBdr>
    </w:div>
    <w:div w:id="881281897">
      <w:bodyDiv w:val="1"/>
      <w:marLeft w:val="0"/>
      <w:marRight w:val="0"/>
      <w:marTop w:val="0"/>
      <w:marBottom w:val="0"/>
      <w:divBdr>
        <w:top w:val="none" w:sz="0" w:space="0" w:color="auto"/>
        <w:left w:val="none" w:sz="0" w:space="0" w:color="auto"/>
        <w:bottom w:val="none" w:sz="0" w:space="0" w:color="auto"/>
        <w:right w:val="none" w:sz="0" w:space="0" w:color="auto"/>
      </w:divBdr>
    </w:div>
    <w:div w:id="1185241869">
      <w:bodyDiv w:val="1"/>
      <w:marLeft w:val="0"/>
      <w:marRight w:val="0"/>
      <w:marTop w:val="0"/>
      <w:marBottom w:val="0"/>
      <w:divBdr>
        <w:top w:val="none" w:sz="0" w:space="0" w:color="auto"/>
        <w:left w:val="none" w:sz="0" w:space="0" w:color="auto"/>
        <w:bottom w:val="none" w:sz="0" w:space="0" w:color="auto"/>
        <w:right w:val="none" w:sz="0" w:space="0" w:color="auto"/>
      </w:divBdr>
      <w:divsChild>
        <w:div w:id="920287939">
          <w:marLeft w:val="0"/>
          <w:marRight w:val="0"/>
          <w:marTop w:val="0"/>
          <w:marBottom w:val="0"/>
          <w:divBdr>
            <w:top w:val="none" w:sz="0" w:space="0" w:color="auto"/>
            <w:left w:val="none" w:sz="0" w:space="0" w:color="auto"/>
            <w:bottom w:val="none" w:sz="0" w:space="0" w:color="auto"/>
            <w:right w:val="none" w:sz="0" w:space="0" w:color="auto"/>
          </w:divBdr>
          <w:divsChild>
            <w:div w:id="1819151262">
              <w:marLeft w:val="0"/>
              <w:marRight w:val="0"/>
              <w:marTop w:val="0"/>
              <w:marBottom w:val="0"/>
              <w:divBdr>
                <w:top w:val="none" w:sz="0" w:space="0" w:color="auto"/>
                <w:left w:val="none" w:sz="0" w:space="0" w:color="auto"/>
                <w:bottom w:val="none" w:sz="0" w:space="0" w:color="auto"/>
                <w:right w:val="none" w:sz="0" w:space="0" w:color="auto"/>
              </w:divBdr>
              <w:divsChild>
                <w:div w:id="1952592142">
                  <w:marLeft w:val="0"/>
                  <w:marRight w:val="0"/>
                  <w:marTop w:val="0"/>
                  <w:marBottom w:val="0"/>
                  <w:divBdr>
                    <w:top w:val="none" w:sz="0" w:space="0" w:color="auto"/>
                    <w:left w:val="none" w:sz="0" w:space="0" w:color="auto"/>
                    <w:bottom w:val="none" w:sz="0" w:space="0" w:color="auto"/>
                    <w:right w:val="none" w:sz="0" w:space="0" w:color="auto"/>
                  </w:divBdr>
                  <w:divsChild>
                    <w:div w:id="1067532285">
                      <w:marLeft w:val="0"/>
                      <w:marRight w:val="0"/>
                      <w:marTop w:val="0"/>
                      <w:marBottom w:val="0"/>
                      <w:divBdr>
                        <w:top w:val="none" w:sz="0" w:space="0" w:color="auto"/>
                        <w:left w:val="none" w:sz="0" w:space="0" w:color="auto"/>
                        <w:bottom w:val="none" w:sz="0" w:space="0" w:color="auto"/>
                        <w:right w:val="none" w:sz="0" w:space="0" w:color="auto"/>
                      </w:divBdr>
                      <w:divsChild>
                        <w:div w:id="1733581875">
                          <w:marLeft w:val="0"/>
                          <w:marRight w:val="0"/>
                          <w:marTop w:val="0"/>
                          <w:marBottom w:val="0"/>
                          <w:divBdr>
                            <w:top w:val="none" w:sz="0" w:space="0" w:color="auto"/>
                            <w:left w:val="none" w:sz="0" w:space="0" w:color="auto"/>
                            <w:bottom w:val="none" w:sz="0" w:space="0" w:color="auto"/>
                            <w:right w:val="none" w:sz="0" w:space="0" w:color="auto"/>
                          </w:divBdr>
                          <w:divsChild>
                            <w:div w:id="200986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485558">
      <w:bodyDiv w:val="1"/>
      <w:marLeft w:val="0"/>
      <w:marRight w:val="0"/>
      <w:marTop w:val="0"/>
      <w:marBottom w:val="0"/>
      <w:divBdr>
        <w:top w:val="none" w:sz="0" w:space="0" w:color="auto"/>
        <w:left w:val="none" w:sz="0" w:space="0" w:color="auto"/>
        <w:bottom w:val="none" w:sz="0" w:space="0" w:color="auto"/>
        <w:right w:val="none" w:sz="0" w:space="0" w:color="auto"/>
      </w:divBdr>
    </w:div>
    <w:div w:id="1531988687">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lobalhealth5050.or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lobalhealth5050.org/2024-report/" TargetMode="External"/><Relationship Id="rId5" Type="http://schemas.openxmlformats.org/officeDocument/2006/relationships/styles" Target="styles.xml"/><Relationship Id="rId10" Type="http://schemas.openxmlformats.org/officeDocument/2006/relationships/hyperlink" Target="http://www.globalhealth5050.org" TargetMode="External"/><Relationship Id="rId4" Type="http://schemas.openxmlformats.org/officeDocument/2006/relationships/numbering" Target="numbering.xml"/><Relationship Id="rId9" Type="http://schemas.openxmlformats.org/officeDocument/2006/relationships/hyperlink" Target="https://globalhealth5050.org/2024-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89840b-7bc4-4507-8a76-45ffb9e2c830">
      <Terms xmlns="http://schemas.microsoft.com/office/infopath/2007/PartnerControls"/>
    </lcf76f155ced4ddcb4097134ff3c332f>
    <TaxCatchAll xmlns="83a4717b-3c18-404b-bf1d-23f4184575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7CE2F30D310C4D95DC7EE0AE8E5248" ma:contentTypeVersion="15" ma:contentTypeDescription="Create a new document." ma:contentTypeScope="" ma:versionID="59ae2a7b9dcb21aa1c32b75c3780d25d">
  <xsd:schema xmlns:xsd="http://www.w3.org/2001/XMLSchema" xmlns:xs="http://www.w3.org/2001/XMLSchema" xmlns:p="http://schemas.microsoft.com/office/2006/metadata/properties" xmlns:ns2="f389840b-7bc4-4507-8a76-45ffb9e2c830" xmlns:ns3="83a4717b-3c18-404b-bf1d-23f418457512" targetNamespace="http://schemas.microsoft.com/office/2006/metadata/properties" ma:root="true" ma:fieldsID="64b1e2af894743e96063ea235bcabf1a" ns2:_="" ns3:_="">
    <xsd:import namespace="f389840b-7bc4-4507-8a76-45ffb9e2c830"/>
    <xsd:import namespace="83a4717b-3c18-404b-bf1d-23f4184575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9840b-7bc4-4507-8a76-45ffb9e2c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a128ca5-1bb7-4d27-93c8-80f3b8a4ce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4717b-3c18-404b-bf1d-23f41845751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de77b96-ff6f-4a11-bb83-fdc2afcf0bcd}" ma:internalName="TaxCatchAll" ma:showField="CatchAllData" ma:web="83a4717b-3c18-404b-bf1d-23f4184575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D5759A-5FAD-427B-B12B-3A7116D0C4C6}">
  <ds:schemaRefs>
    <ds:schemaRef ds:uri="http://schemas.microsoft.com/sharepoint/v3/contenttype/forms"/>
  </ds:schemaRefs>
</ds:datastoreItem>
</file>

<file path=customXml/itemProps2.xml><?xml version="1.0" encoding="utf-8"?>
<ds:datastoreItem xmlns:ds="http://schemas.openxmlformats.org/officeDocument/2006/customXml" ds:itemID="{9EBC7442-11B7-4CDC-BA76-BE8CB845CEA2}">
  <ds:schemaRefs>
    <ds:schemaRef ds:uri="http://schemas.microsoft.com/office/2006/metadata/properties"/>
    <ds:schemaRef ds:uri="http://schemas.microsoft.com/office/infopath/2007/PartnerControls"/>
    <ds:schemaRef ds:uri="f389840b-7bc4-4507-8a76-45ffb9e2c830"/>
    <ds:schemaRef ds:uri="83a4717b-3c18-404b-bf1d-23f418457512"/>
  </ds:schemaRefs>
</ds:datastoreItem>
</file>

<file path=customXml/itemProps3.xml><?xml version="1.0" encoding="utf-8"?>
<ds:datastoreItem xmlns:ds="http://schemas.openxmlformats.org/officeDocument/2006/customXml" ds:itemID="{76F38C7E-40D5-447F-9B5B-EB44CA35A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9840b-7bc4-4507-8a76-45ffb9e2c830"/>
    <ds:schemaRef ds:uri="83a4717b-3c18-404b-bf1d-23f418457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Links>
    <vt:vector size="24" baseType="variant">
      <vt:variant>
        <vt:i4>4784211</vt:i4>
      </vt:variant>
      <vt:variant>
        <vt:i4>9</vt:i4>
      </vt:variant>
      <vt:variant>
        <vt:i4>0</vt:i4>
      </vt:variant>
      <vt:variant>
        <vt:i4>5</vt:i4>
      </vt:variant>
      <vt:variant>
        <vt:lpwstr>https://globalhealth5050.org/2024-report/</vt:lpwstr>
      </vt:variant>
      <vt:variant>
        <vt:lpwstr/>
      </vt:variant>
      <vt:variant>
        <vt:i4>4980827</vt:i4>
      </vt:variant>
      <vt:variant>
        <vt:i4>6</vt:i4>
      </vt:variant>
      <vt:variant>
        <vt:i4>0</vt:i4>
      </vt:variant>
      <vt:variant>
        <vt:i4>5</vt:i4>
      </vt:variant>
      <vt:variant>
        <vt:lpwstr>http://www.globalhealth5050.org/</vt:lpwstr>
      </vt:variant>
      <vt:variant>
        <vt:lpwstr/>
      </vt:variant>
      <vt:variant>
        <vt:i4>4784211</vt:i4>
      </vt:variant>
      <vt:variant>
        <vt:i4>3</vt:i4>
      </vt:variant>
      <vt:variant>
        <vt:i4>0</vt:i4>
      </vt:variant>
      <vt:variant>
        <vt:i4>5</vt:i4>
      </vt:variant>
      <vt:variant>
        <vt:lpwstr>https://globalhealth5050.org/2024-report/</vt:lpwstr>
      </vt:variant>
      <vt:variant>
        <vt:lpwstr/>
      </vt:variant>
      <vt:variant>
        <vt:i4>4980827</vt:i4>
      </vt:variant>
      <vt:variant>
        <vt:i4>0</vt:i4>
      </vt:variant>
      <vt:variant>
        <vt:i4>0</vt:i4>
      </vt:variant>
      <vt:variant>
        <vt:i4>5</vt:i4>
      </vt:variant>
      <vt:variant>
        <vt:lpwstr>http://www.globalhealth5050.org/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Pelter</dc:creator>
  <cp:lastModifiedBy>Charlie Pelter</cp:lastModifiedBy>
  <cp:revision>2</cp:revision>
  <dcterms:created xsi:type="dcterms:W3CDTF">2024-07-11T08:31:00Z</dcterms:created>
  <dcterms:modified xsi:type="dcterms:W3CDTF">2024-07-11T08:31:00Z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0x010100777CE2F30D310C4D95DC7EE0AE8E5248</vt:lpwstr>
  </property>
  <property fmtid="{D5CDD505-2E9C-101B-9397-08002B2CF9AE}" pid="3" name="MediaServiceImageTags">
    <vt:lpwstr/>
  </property>
</Properties>
</file>